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3AF397" w14:textId="77777777" w:rsidR="00917147" w:rsidRPr="0080194C" w:rsidRDefault="00917147" w:rsidP="00917147">
      <w:pPr>
        <w:autoSpaceDE w:val="0"/>
        <w:autoSpaceDN w:val="0"/>
        <w:adjustRightInd w:val="0"/>
        <w:ind w:firstLine="0"/>
        <w:jc w:val="center"/>
        <w:rPr>
          <w:rFonts w:ascii="Arial" w:hAnsi="Arial" w:cs="Arial"/>
          <w:b/>
          <w:bCs/>
          <w:sz w:val="24"/>
          <w:szCs w:val="24"/>
        </w:rPr>
      </w:pPr>
      <w:r w:rsidRPr="0080194C">
        <w:rPr>
          <w:rFonts w:ascii="Arial" w:hAnsi="Arial" w:cs="Arial"/>
          <w:b/>
          <w:bCs/>
          <w:sz w:val="24"/>
          <w:szCs w:val="24"/>
        </w:rPr>
        <w:t>22º SIMPOSIO SOBRE LEGISLACION TRIBUTARIA ARGENTINA</w:t>
      </w:r>
    </w:p>
    <w:p w14:paraId="459FC31E" w14:textId="77777777" w:rsidR="00917147" w:rsidRPr="0080194C" w:rsidRDefault="00917147" w:rsidP="00917147">
      <w:pPr>
        <w:autoSpaceDE w:val="0"/>
        <w:autoSpaceDN w:val="0"/>
        <w:adjustRightInd w:val="0"/>
        <w:ind w:firstLine="0"/>
        <w:jc w:val="center"/>
        <w:rPr>
          <w:rFonts w:ascii="Arial" w:hAnsi="Arial" w:cs="Arial"/>
          <w:b/>
          <w:bCs/>
          <w:sz w:val="24"/>
          <w:szCs w:val="24"/>
        </w:rPr>
      </w:pPr>
    </w:p>
    <w:p w14:paraId="1D0D38E2" w14:textId="77777777" w:rsidR="00917147" w:rsidRPr="0080194C" w:rsidRDefault="00917147" w:rsidP="00917147">
      <w:pPr>
        <w:autoSpaceDE w:val="0"/>
        <w:autoSpaceDN w:val="0"/>
        <w:adjustRightInd w:val="0"/>
        <w:ind w:firstLine="0"/>
        <w:jc w:val="center"/>
        <w:rPr>
          <w:rFonts w:ascii="Arial" w:hAnsi="Arial" w:cs="Arial"/>
          <w:b/>
          <w:bCs/>
          <w:sz w:val="24"/>
          <w:szCs w:val="24"/>
        </w:rPr>
      </w:pPr>
      <w:r w:rsidRPr="0080194C">
        <w:rPr>
          <w:rFonts w:ascii="Arial" w:hAnsi="Arial" w:cs="Arial"/>
          <w:b/>
          <w:bCs/>
          <w:sz w:val="24"/>
          <w:szCs w:val="24"/>
        </w:rPr>
        <w:t>Consejo Profesional de Ciencias Económicas</w:t>
      </w:r>
    </w:p>
    <w:p w14:paraId="1F4BE78E" w14:textId="77777777" w:rsidR="00917147" w:rsidRDefault="00917147" w:rsidP="00917147">
      <w:pPr>
        <w:autoSpaceDE w:val="0"/>
        <w:autoSpaceDN w:val="0"/>
        <w:adjustRightInd w:val="0"/>
        <w:ind w:firstLine="0"/>
        <w:jc w:val="center"/>
        <w:rPr>
          <w:rFonts w:ascii="Arial" w:hAnsi="Arial" w:cs="Arial"/>
          <w:b/>
          <w:bCs/>
          <w:sz w:val="24"/>
          <w:szCs w:val="24"/>
        </w:rPr>
      </w:pPr>
      <w:r w:rsidRPr="0080194C">
        <w:rPr>
          <w:rFonts w:ascii="Arial" w:hAnsi="Arial" w:cs="Arial"/>
          <w:b/>
          <w:bCs/>
          <w:sz w:val="24"/>
          <w:szCs w:val="24"/>
        </w:rPr>
        <w:t>de la Ciudad Autónoma de Buenos Aires</w:t>
      </w:r>
    </w:p>
    <w:p w14:paraId="3DFF07EE" w14:textId="77777777" w:rsidR="00917147" w:rsidRPr="0080194C" w:rsidRDefault="00917147" w:rsidP="00917147">
      <w:pPr>
        <w:autoSpaceDE w:val="0"/>
        <w:autoSpaceDN w:val="0"/>
        <w:adjustRightInd w:val="0"/>
        <w:ind w:firstLine="0"/>
        <w:jc w:val="center"/>
        <w:rPr>
          <w:rFonts w:ascii="Arial" w:hAnsi="Arial" w:cs="Arial"/>
          <w:b/>
          <w:bCs/>
          <w:sz w:val="24"/>
          <w:szCs w:val="24"/>
        </w:rPr>
      </w:pPr>
    </w:p>
    <w:p w14:paraId="7BE00B07" w14:textId="77777777" w:rsidR="00917147" w:rsidRPr="0080194C" w:rsidRDefault="00917147" w:rsidP="00917147">
      <w:pPr>
        <w:autoSpaceDE w:val="0"/>
        <w:autoSpaceDN w:val="0"/>
        <w:adjustRightInd w:val="0"/>
        <w:ind w:firstLine="0"/>
        <w:jc w:val="center"/>
        <w:rPr>
          <w:rFonts w:ascii="Arial" w:hAnsi="Arial" w:cs="Arial"/>
          <w:sz w:val="24"/>
          <w:szCs w:val="24"/>
        </w:rPr>
      </w:pPr>
      <w:r w:rsidRPr="0080194C">
        <w:rPr>
          <w:rFonts w:ascii="Arial" w:hAnsi="Arial" w:cs="Arial"/>
          <w:b/>
          <w:bCs/>
          <w:sz w:val="24"/>
          <w:szCs w:val="24"/>
        </w:rPr>
        <w:t>3 al 6 de noviembre de 2020</w:t>
      </w:r>
    </w:p>
    <w:p w14:paraId="5D13F604" w14:textId="77777777" w:rsidR="00917147" w:rsidRDefault="00917147" w:rsidP="00917147">
      <w:pPr>
        <w:ind w:firstLine="0"/>
        <w:jc w:val="center"/>
        <w:rPr>
          <w:rFonts w:ascii="Arial" w:hAnsi="Arial" w:cs="Arial"/>
          <w:b/>
          <w:sz w:val="24"/>
          <w:szCs w:val="24"/>
        </w:rPr>
      </w:pPr>
    </w:p>
    <w:p w14:paraId="61D1D5A3" w14:textId="77777777" w:rsidR="00917147" w:rsidRPr="00E874CD" w:rsidRDefault="00917147" w:rsidP="00917147">
      <w:pPr>
        <w:ind w:firstLine="0"/>
        <w:jc w:val="center"/>
        <w:rPr>
          <w:rFonts w:ascii="Arial" w:hAnsi="Arial" w:cs="Arial"/>
          <w:b/>
          <w:sz w:val="24"/>
          <w:szCs w:val="24"/>
          <w:highlight w:val="yellow"/>
        </w:rPr>
      </w:pPr>
    </w:p>
    <w:p w14:paraId="49FDB46B" w14:textId="77777777" w:rsidR="00917147" w:rsidRPr="00FB3FEC" w:rsidRDefault="00917147" w:rsidP="00917147">
      <w:pPr>
        <w:ind w:firstLine="0"/>
        <w:jc w:val="left"/>
        <w:rPr>
          <w:rFonts w:ascii="Arial" w:hAnsi="Arial" w:cs="Arial"/>
          <w:b/>
          <w:bCs/>
          <w:sz w:val="24"/>
          <w:szCs w:val="24"/>
        </w:rPr>
      </w:pPr>
      <w:r w:rsidRPr="00FB3FEC">
        <w:rPr>
          <w:rFonts w:ascii="Arial" w:hAnsi="Arial" w:cs="Arial"/>
          <w:b/>
          <w:bCs/>
          <w:sz w:val="24"/>
          <w:szCs w:val="24"/>
        </w:rPr>
        <w:t>Comisión N° 3:</w:t>
      </w:r>
    </w:p>
    <w:p w14:paraId="24FF3D6C" w14:textId="77777777" w:rsidR="00917147" w:rsidRPr="00FB3FEC" w:rsidRDefault="00917147" w:rsidP="00917147">
      <w:pPr>
        <w:ind w:firstLine="0"/>
        <w:jc w:val="left"/>
        <w:rPr>
          <w:rFonts w:ascii="Arial" w:hAnsi="Arial" w:cs="Arial"/>
          <w:b/>
          <w:bCs/>
          <w:sz w:val="24"/>
          <w:szCs w:val="24"/>
        </w:rPr>
      </w:pPr>
      <w:r w:rsidRPr="00FB3FEC">
        <w:rPr>
          <w:rFonts w:ascii="Arial" w:hAnsi="Arial" w:cs="Arial"/>
          <w:b/>
          <w:bCs/>
          <w:sz w:val="24"/>
          <w:szCs w:val="24"/>
        </w:rPr>
        <w:t>“Aportes y Contribuciones sobre la Seguridad Social”</w:t>
      </w:r>
    </w:p>
    <w:p w14:paraId="6EE415D3" w14:textId="77777777" w:rsidR="00917147" w:rsidRPr="00FB3FEC" w:rsidRDefault="00917147" w:rsidP="00917147">
      <w:pPr>
        <w:ind w:firstLine="0"/>
        <w:jc w:val="left"/>
        <w:rPr>
          <w:rFonts w:ascii="Arial" w:hAnsi="Arial" w:cs="Arial"/>
          <w:b/>
          <w:bCs/>
          <w:sz w:val="24"/>
          <w:szCs w:val="24"/>
        </w:rPr>
      </w:pPr>
    </w:p>
    <w:p w14:paraId="3F262555" w14:textId="77777777" w:rsidR="00917147" w:rsidRPr="00FB3FEC" w:rsidRDefault="00917147" w:rsidP="00917147">
      <w:pPr>
        <w:ind w:firstLine="0"/>
        <w:jc w:val="left"/>
        <w:rPr>
          <w:rFonts w:ascii="Arial" w:hAnsi="Arial" w:cs="Arial"/>
          <w:b/>
          <w:bCs/>
          <w:sz w:val="24"/>
          <w:szCs w:val="24"/>
        </w:rPr>
      </w:pPr>
      <w:r w:rsidRPr="00FB3FEC">
        <w:rPr>
          <w:rFonts w:ascii="Arial" w:hAnsi="Arial" w:cs="Arial"/>
          <w:b/>
          <w:bCs/>
          <w:sz w:val="24"/>
          <w:szCs w:val="24"/>
        </w:rPr>
        <w:t>Presidenta:</w:t>
      </w:r>
    </w:p>
    <w:p w14:paraId="3572F416" w14:textId="77777777" w:rsidR="00917147" w:rsidRPr="00FB3FEC" w:rsidRDefault="00917147" w:rsidP="00917147">
      <w:pPr>
        <w:ind w:firstLine="0"/>
        <w:jc w:val="left"/>
        <w:rPr>
          <w:rFonts w:ascii="Arial" w:hAnsi="Arial" w:cs="Arial"/>
          <w:b/>
          <w:bCs/>
          <w:sz w:val="24"/>
          <w:szCs w:val="24"/>
        </w:rPr>
      </w:pPr>
      <w:r w:rsidRPr="00FB3FEC">
        <w:rPr>
          <w:rFonts w:ascii="Arial" w:hAnsi="Arial" w:cs="Arial"/>
          <w:b/>
          <w:bCs/>
          <w:sz w:val="24"/>
          <w:szCs w:val="24"/>
        </w:rPr>
        <w:t>Dr. C.P. Marina Parera</w:t>
      </w:r>
    </w:p>
    <w:p w14:paraId="160AD167" w14:textId="77777777" w:rsidR="00917147" w:rsidRPr="00FB3FEC" w:rsidRDefault="00917147" w:rsidP="00917147">
      <w:pPr>
        <w:ind w:firstLine="0"/>
        <w:jc w:val="left"/>
        <w:rPr>
          <w:rFonts w:ascii="Arial" w:hAnsi="Arial" w:cs="Arial"/>
          <w:b/>
          <w:bCs/>
          <w:sz w:val="24"/>
          <w:szCs w:val="24"/>
        </w:rPr>
      </w:pPr>
    </w:p>
    <w:p w14:paraId="381014FD" w14:textId="77777777" w:rsidR="00917147" w:rsidRPr="00FB3FEC" w:rsidRDefault="00917147" w:rsidP="00917147">
      <w:pPr>
        <w:ind w:firstLine="0"/>
        <w:jc w:val="left"/>
        <w:rPr>
          <w:rFonts w:ascii="Arial" w:hAnsi="Arial" w:cs="Arial"/>
          <w:b/>
          <w:bCs/>
          <w:sz w:val="24"/>
          <w:szCs w:val="24"/>
        </w:rPr>
      </w:pPr>
      <w:r w:rsidRPr="00FB3FEC">
        <w:rPr>
          <w:rFonts w:ascii="Arial" w:hAnsi="Arial" w:cs="Arial"/>
          <w:b/>
          <w:bCs/>
          <w:sz w:val="24"/>
          <w:szCs w:val="24"/>
        </w:rPr>
        <w:t>Relator:</w:t>
      </w:r>
    </w:p>
    <w:p w14:paraId="5C020D11" w14:textId="77777777" w:rsidR="00917147" w:rsidRPr="00FB3FEC" w:rsidRDefault="00917147" w:rsidP="00917147">
      <w:pPr>
        <w:ind w:firstLine="0"/>
        <w:jc w:val="left"/>
        <w:rPr>
          <w:rFonts w:ascii="Arial" w:hAnsi="Arial" w:cs="Arial"/>
          <w:b/>
          <w:bCs/>
          <w:sz w:val="24"/>
          <w:szCs w:val="24"/>
        </w:rPr>
      </w:pPr>
      <w:r w:rsidRPr="00FB3FEC">
        <w:rPr>
          <w:rFonts w:ascii="Arial" w:hAnsi="Arial" w:cs="Arial"/>
          <w:b/>
          <w:bCs/>
          <w:sz w:val="24"/>
          <w:szCs w:val="24"/>
        </w:rPr>
        <w:t>Dr. C.P. Gabriel de Albaladejo</w:t>
      </w:r>
    </w:p>
    <w:p w14:paraId="55BC393D" w14:textId="77777777" w:rsidR="00917147" w:rsidRPr="00FB3FEC" w:rsidRDefault="00917147" w:rsidP="00917147">
      <w:pPr>
        <w:ind w:firstLine="0"/>
        <w:jc w:val="left"/>
        <w:rPr>
          <w:rFonts w:ascii="Arial" w:hAnsi="Arial" w:cs="Arial"/>
          <w:b/>
          <w:bCs/>
          <w:sz w:val="24"/>
          <w:szCs w:val="24"/>
        </w:rPr>
      </w:pPr>
    </w:p>
    <w:p w14:paraId="30ECC0DD" w14:textId="77777777" w:rsidR="00917147" w:rsidRPr="00FB3FEC" w:rsidRDefault="00917147" w:rsidP="00917147">
      <w:pPr>
        <w:ind w:firstLine="0"/>
        <w:jc w:val="left"/>
        <w:rPr>
          <w:rFonts w:ascii="Arial" w:hAnsi="Arial" w:cs="Arial"/>
          <w:b/>
          <w:bCs/>
          <w:sz w:val="24"/>
          <w:szCs w:val="24"/>
        </w:rPr>
      </w:pPr>
      <w:r w:rsidRPr="00FB3FEC">
        <w:rPr>
          <w:rFonts w:ascii="Arial" w:hAnsi="Arial" w:cs="Arial"/>
          <w:b/>
          <w:bCs/>
          <w:sz w:val="24"/>
          <w:szCs w:val="24"/>
        </w:rPr>
        <w:t>Secretaria:</w:t>
      </w:r>
    </w:p>
    <w:p w14:paraId="05AFA0C0" w14:textId="77777777" w:rsidR="00917147" w:rsidRPr="00FB3FEC" w:rsidRDefault="00917147" w:rsidP="00917147">
      <w:pPr>
        <w:ind w:firstLine="0"/>
        <w:jc w:val="left"/>
        <w:rPr>
          <w:rFonts w:ascii="Arial" w:hAnsi="Arial" w:cs="Arial"/>
          <w:b/>
          <w:bCs/>
          <w:sz w:val="24"/>
          <w:szCs w:val="24"/>
        </w:rPr>
      </w:pPr>
      <w:r w:rsidRPr="00FB3FEC">
        <w:rPr>
          <w:rFonts w:ascii="Arial" w:hAnsi="Arial" w:cs="Arial"/>
          <w:b/>
          <w:bCs/>
          <w:sz w:val="24"/>
          <w:szCs w:val="24"/>
        </w:rPr>
        <w:t>Dra. C.P. Silvia Alzola</w:t>
      </w:r>
    </w:p>
    <w:p w14:paraId="28B7B599" w14:textId="77777777" w:rsidR="00BD6489" w:rsidRPr="00E874CD" w:rsidRDefault="00BD6489" w:rsidP="00BD6489">
      <w:pPr>
        <w:jc w:val="center"/>
        <w:rPr>
          <w:rFonts w:ascii="Arial" w:hAnsi="Arial" w:cs="Arial"/>
          <w:b/>
          <w:bCs/>
          <w:sz w:val="24"/>
          <w:szCs w:val="24"/>
        </w:rPr>
      </w:pPr>
    </w:p>
    <w:p w14:paraId="673FEE8A" w14:textId="0970527F" w:rsidR="00BD6489" w:rsidRPr="00BD6489" w:rsidRDefault="00BD6489" w:rsidP="005A3CD8">
      <w:pPr>
        <w:ind w:firstLine="0"/>
        <w:rPr>
          <w:rFonts w:ascii="Arial" w:hAnsi="Arial" w:cs="Arial"/>
          <w:b/>
          <w:bCs/>
          <w:sz w:val="24"/>
          <w:szCs w:val="24"/>
        </w:rPr>
      </w:pPr>
      <w:r w:rsidRPr="00BD6489">
        <w:rPr>
          <w:rFonts w:ascii="Arial" w:hAnsi="Arial" w:cs="Arial"/>
          <w:b/>
          <w:bCs/>
          <w:sz w:val="24"/>
          <w:szCs w:val="24"/>
        </w:rPr>
        <w:t xml:space="preserve">Título: </w:t>
      </w:r>
      <w:bookmarkStart w:id="0" w:name="_GoBack"/>
      <w:bookmarkEnd w:id="0"/>
    </w:p>
    <w:p w14:paraId="283CFBBD" w14:textId="1AAF077E" w:rsidR="00805167" w:rsidRPr="00BD6489" w:rsidRDefault="002825DC" w:rsidP="005A3CD8">
      <w:pPr>
        <w:ind w:firstLine="0"/>
        <w:rPr>
          <w:rFonts w:ascii="Arial" w:hAnsi="Arial" w:cs="Arial"/>
          <w:b/>
          <w:bCs/>
          <w:sz w:val="24"/>
          <w:szCs w:val="24"/>
        </w:rPr>
      </w:pPr>
      <w:r w:rsidRPr="00BD6489">
        <w:rPr>
          <w:rFonts w:ascii="Arial" w:hAnsi="Arial" w:cs="Arial"/>
          <w:b/>
          <w:bCs/>
          <w:sz w:val="24"/>
          <w:szCs w:val="24"/>
        </w:rPr>
        <w:t>CONCEPTOS NO REMUNERATIVOS ESTABLECIDOS POR CONVENIOS COLECTIVOS. DECRETO 633/2018</w:t>
      </w:r>
    </w:p>
    <w:p w14:paraId="462F3E4B" w14:textId="1D75985E" w:rsidR="005A3CD8" w:rsidRPr="00BD6489" w:rsidRDefault="005A3CD8" w:rsidP="005A3CD8">
      <w:pPr>
        <w:ind w:firstLine="0"/>
        <w:rPr>
          <w:rFonts w:ascii="Arial" w:hAnsi="Arial" w:cs="Arial"/>
          <w:b/>
          <w:bCs/>
          <w:sz w:val="24"/>
          <w:szCs w:val="24"/>
        </w:rPr>
      </w:pPr>
    </w:p>
    <w:p w14:paraId="082508C3" w14:textId="6FCEA830" w:rsidR="00681698" w:rsidRPr="00BD6489" w:rsidRDefault="002D3AE3" w:rsidP="002825DC">
      <w:pPr>
        <w:ind w:firstLine="0"/>
        <w:rPr>
          <w:rFonts w:ascii="Arial" w:hAnsi="Arial" w:cs="Arial"/>
          <w:b/>
          <w:bCs/>
          <w:sz w:val="24"/>
          <w:szCs w:val="24"/>
        </w:rPr>
      </w:pPr>
      <w:r w:rsidRPr="00BD6489">
        <w:rPr>
          <w:rFonts w:ascii="Arial" w:hAnsi="Arial" w:cs="Arial"/>
          <w:b/>
          <w:bCs/>
          <w:sz w:val="24"/>
          <w:szCs w:val="24"/>
        </w:rPr>
        <w:t xml:space="preserve">Autoras: </w:t>
      </w:r>
    </w:p>
    <w:p w14:paraId="67F50098" w14:textId="153E1418" w:rsidR="00661A4C" w:rsidRPr="00BD6489" w:rsidRDefault="00F72826" w:rsidP="002825DC">
      <w:pPr>
        <w:ind w:firstLine="0"/>
        <w:rPr>
          <w:rFonts w:ascii="Arial" w:hAnsi="Arial" w:cs="Arial"/>
          <w:b/>
          <w:bCs/>
          <w:sz w:val="24"/>
          <w:szCs w:val="24"/>
        </w:rPr>
      </w:pPr>
      <w:r w:rsidRPr="00BD6489">
        <w:rPr>
          <w:rFonts w:ascii="Arial" w:hAnsi="Arial" w:cs="Arial"/>
          <w:b/>
          <w:bCs/>
          <w:sz w:val="24"/>
          <w:szCs w:val="24"/>
        </w:rPr>
        <w:t>Natalia Monticelli</w:t>
      </w:r>
      <w:r w:rsidR="00E77BE7" w:rsidRPr="00BD6489">
        <w:rPr>
          <w:rFonts w:ascii="Arial" w:hAnsi="Arial" w:cs="Arial"/>
          <w:b/>
          <w:bCs/>
          <w:sz w:val="24"/>
          <w:szCs w:val="24"/>
        </w:rPr>
        <w:t>,</w:t>
      </w:r>
      <w:r w:rsidRPr="00BD6489">
        <w:rPr>
          <w:rFonts w:ascii="Arial" w:hAnsi="Arial" w:cs="Arial"/>
          <w:b/>
          <w:bCs/>
          <w:sz w:val="24"/>
          <w:szCs w:val="24"/>
        </w:rPr>
        <w:t xml:space="preserve"> Andrés Tellado Cañas</w:t>
      </w:r>
      <w:r w:rsidR="00C93256" w:rsidRPr="00BD6489">
        <w:rPr>
          <w:rFonts w:ascii="Arial" w:hAnsi="Arial" w:cs="Arial"/>
          <w:b/>
          <w:bCs/>
          <w:sz w:val="24"/>
          <w:szCs w:val="24"/>
        </w:rPr>
        <w:t>, Abogados</w:t>
      </w:r>
    </w:p>
    <w:p w14:paraId="7D480471" w14:textId="07BBFF0A" w:rsidR="002F0BCE" w:rsidRPr="00BD6489" w:rsidRDefault="00E77BE7" w:rsidP="002F0BCE">
      <w:pPr>
        <w:ind w:firstLine="0"/>
        <w:rPr>
          <w:rFonts w:ascii="Arial" w:hAnsi="Arial" w:cs="Arial"/>
          <w:b/>
          <w:bCs/>
          <w:sz w:val="24"/>
          <w:szCs w:val="24"/>
        </w:rPr>
      </w:pPr>
      <w:r w:rsidRPr="00BD6489">
        <w:rPr>
          <w:rFonts w:ascii="Arial" w:hAnsi="Arial" w:cs="Arial"/>
          <w:b/>
          <w:bCs/>
          <w:sz w:val="24"/>
          <w:szCs w:val="24"/>
        </w:rPr>
        <w:t xml:space="preserve">Natalia Garriga, Contadora Pública, </w:t>
      </w:r>
    </w:p>
    <w:p w14:paraId="09959691" w14:textId="48C6AB35" w:rsidR="00E77BE7" w:rsidRPr="00BD6489" w:rsidRDefault="00E77BE7" w:rsidP="002825DC">
      <w:pPr>
        <w:ind w:firstLine="0"/>
        <w:rPr>
          <w:rFonts w:ascii="Arial" w:hAnsi="Arial" w:cs="Arial"/>
          <w:b/>
          <w:bCs/>
          <w:sz w:val="24"/>
          <w:szCs w:val="24"/>
        </w:rPr>
      </w:pPr>
    </w:p>
    <w:p w14:paraId="644E5710" w14:textId="54CA86CF" w:rsidR="00C93256" w:rsidRPr="00BD6489" w:rsidRDefault="00C93256" w:rsidP="00661A4C">
      <w:pPr>
        <w:rPr>
          <w:rFonts w:ascii="Arial" w:hAnsi="Arial" w:cs="Arial"/>
          <w:b/>
          <w:bCs/>
          <w:sz w:val="24"/>
          <w:szCs w:val="24"/>
        </w:rPr>
      </w:pPr>
    </w:p>
    <w:p w14:paraId="365C6F1A" w14:textId="77777777" w:rsidR="004A2067" w:rsidRPr="00BD6489" w:rsidRDefault="004A2067" w:rsidP="00661A4C">
      <w:pPr>
        <w:rPr>
          <w:rFonts w:ascii="Arial" w:hAnsi="Arial" w:cs="Arial"/>
          <w:b/>
          <w:bCs/>
          <w:sz w:val="24"/>
          <w:szCs w:val="24"/>
        </w:rPr>
      </w:pPr>
    </w:p>
    <w:p w14:paraId="131EFBF5" w14:textId="77777777" w:rsidR="004A2067" w:rsidRPr="00BD6489" w:rsidRDefault="004A2067" w:rsidP="00661A4C">
      <w:pPr>
        <w:rPr>
          <w:rFonts w:ascii="Arial" w:hAnsi="Arial" w:cs="Arial"/>
          <w:b/>
          <w:bCs/>
          <w:sz w:val="24"/>
          <w:szCs w:val="24"/>
        </w:rPr>
      </w:pPr>
    </w:p>
    <w:p w14:paraId="78A28518" w14:textId="0DD8D804" w:rsidR="00FF584D" w:rsidRPr="00BD6489" w:rsidRDefault="00FF584D" w:rsidP="00661A4C">
      <w:pPr>
        <w:rPr>
          <w:rFonts w:ascii="Arial" w:hAnsi="Arial" w:cs="Arial"/>
          <w:b/>
          <w:bCs/>
          <w:sz w:val="24"/>
          <w:szCs w:val="24"/>
        </w:rPr>
      </w:pPr>
    </w:p>
    <w:p w14:paraId="52E3D350" w14:textId="092E974E" w:rsidR="00FF584D" w:rsidRPr="00681698" w:rsidRDefault="00FF584D" w:rsidP="00661A4C">
      <w:pPr>
        <w:rPr>
          <w:rFonts w:ascii="Arial" w:hAnsi="Arial" w:cs="Arial"/>
          <w:sz w:val="24"/>
          <w:szCs w:val="24"/>
        </w:rPr>
      </w:pPr>
    </w:p>
    <w:p w14:paraId="5B6F4CBF" w14:textId="57E02B2E" w:rsidR="00FF584D" w:rsidRPr="00681698" w:rsidRDefault="00FF584D" w:rsidP="00661A4C">
      <w:pPr>
        <w:rPr>
          <w:rFonts w:ascii="Arial" w:hAnsi="Arial" w:cs="Arial"/>
          <w:sz w:val="24"/>
          <w:szCs w:val="24"/>
        </w:rPr>
      </w:pPr>
    </w:p>
    <w:p w14:paraId="4DE55DD9" w14:textId="734E3B60" w:rsidR="00FF584D" w:rsidRPr="00681698" w:rsidRDefault="00FF584D" w:rsidP="00661A4C">
      <w:pPr>
        <w:rPr>
          <w:rFonts w:ascii="Arial" w:hAnsi="Arial" w:cs="Arial"/>
          <w:sz w:val="24"/>
          <w:szCs w:val="24"/>
        </w:rPr>
      </w:pPr>
    </w:p>
    <w:p w14:paraId="1B48C125" w14:textId="5126783D" w:rsidR="00FF584D" w:rsidRPr="00681698" w:rsidRDefault="00FF584D" w:rsidP="00661A4C">
      <w:pPr>
        <w:rPr>
          <w:rFonts w:ascii="Arial" w:hAnsi="Arial" w:cs="Arial"/>
          <w:sz w:val="24"/>
          <w:szCs w:val="24"/>
        </w:rPr>
      </w:pPr>
    </w:p>
    <w:p w14:paraId="4BDFA728" w14:textId="5E1C920E" w:rsidR="00FF584D" w:rsidRDefault="00FF584D" w:rsidP="00661A4C">
      <w:pPr>
        <w:rPr>
          <w:rFonts w:ascii="Arial" w:hAnsi="Arial" w:cs="Arial"/>
          <w:sz w:val="24"/>
          <w:szCs w:val="24"/>
        </w:rPr>
      </w:pPr>
    </w:p>
    <w:p w14:paraId="661727C4" w14:textId="77777777" w:rsidR="002D3AE3" w:rsidRDefault="002D3AE3" w:rsidP="00661A4C">
      <w:pPr>
        <w:rPr>
          <w:rFonts w:ascii="Arial" w:hAnsi="Arial" w:cs="Arial"/>
          <w:sz w:val="24"/>
          <w:szCs w:val="24"/>
        </w:rPr>
      </w:pPr>
    </w:p>
    <w:p w14:paraId="215D8935" w14:textId="77777777" w:rsidR="002D3AE3" w:rsidRDefault="002D3AE3" w:rsidP="00661A4C">
      <w:pPr>
        <w:rPr>
          <w:rFonts w:ascii="Arial" w:hAnsi="Arial" w:cs="Arial"/>
          <w:sz w:val="24"/>
          <w:szCs w:val="24"/>
        </w:rPr>
      </w:pPr>
    </w:p>
    <w:p w14:paraId="56D921A4" w14:textId="77777777" w:rsidR="00BD6489" w:rsidRDefault="00BD6489" w:rsidP="00661A4C">
      <w:pPr>
        <w:rPr>
          <w:rFonts w:ascii="Arial" w:hAnsi="Arial" w:cs="Arial"/>
          <w:sz w:val="24"/>
          <w:szCs w:val="24"/>
        </w:rPr>
      </w:pPr>
    </w:p>
    <w:p w14:paraId="62EC792D" w14:textId="77777777" w:rsidR="00BD6489" w:rsidRDefault="00BD6489" w:rsidP="00661A4C">
      <w:pPr>
        <w:rPr>
          <w:rFonts w:ascii="Arial" w:hAnsi="Arial" w:cs="Arial"/>
          <w:sz w:val="24"/>
          <w:szCs w:val="24"/>
        </w:rPr>
      </w:pPr>
    </w:p>
    <w:p w14:paraId="24F1A311" w14:textId="77777777" w:rsidR="00BD6489" w:rsidRDefault="00BD6489" w:rsidP="00661A4C">
      <w:pPr>
        <w:rPr>
          <w:rFonts w:ascii="Arial" w:hAnsi="Arial" w:cs="Arial"/>
          <w:sz w:val="24"/>
          <w:szCs w:val="24"/>
        </w:rPr>
      </w:pPr>
    </w:p>
    <w:p w14:paraId="65099658" w14:textId="77777777" w:rsidR="00BD6489" w:rsidRDefault="00BD6489" w:rsidP="00661A4C">
      <w:pPr>
        <w:rPr>
          <w:rFonts w:ascii="Arial" w:hAnsi="Arial" w:cs="Arial"/>
          <w:sz w:val="24"/>
          <w:szCs w:val="24"/>
        </w:rPr>
      </w:pPr>
    </w:p>
    <w:p w14:paraId="3BD99FA3" w14:textId="77777777" w:rsidR="00BD6489" w:rsidRDefault="00BD6489" w:rsidP="00661A4C">
      <w:pPr>
        <w:rPr>
          <w:rFonts w:ascii="Arial" w:hAnsi="Arial" w:cs="Arial"/>
          <w:sz w:val="24"/>
          <w:szCs w:val="24"/>
        </w:rPr>
      </w:pPr>
    </w:p>
    <w:p w14:paraId="26CDF8BF" w14:textId="77777777" w:rsidR="00BD6489" w:rsidRDefault="00BD6489" w:rsidP="00661A4C">
      <w:pPr>
        <w:rPr>
          <w:rFonts w:ascii="Arial" w:hAnsi="Arial" w:cs="Arial"/>
          <w:sz w:val="24"/>
          <w:szCs w:val="24"/>
        </w:rPr>
      </w:pPr>
    </w:p>
    <w:p w14:paraId="46CC8AA2" w14:textId="77777777" w:rsidR="00BD6489" w:rsidRDefault="00BD6489" w:rsidP="00661A4C">
      <w:pPr>
        <w:rPr>
          <w:rFonts w:ascii="Arial" w:hAnsi="Arial" w:cs="Arial"/>
          <w:sz w:val="24"/>
          <w:szCs w:val="24"/>
        </w:rPr>
      </w:pPr>
    </w:p>
    <w:p w14:paraId="2FEF3B20" w14:textId="77777777" w:rsidR="00BD6489" w:rsidRPr="00681698" w:rsidRDefault="00BD6489" w:rsidP="00661A4C">
      <w:pPr>
        <w:rPr>
          <w:rFonts w:ascii="Arial" w:hAnsi="Arial" w:cs="Arial"/>
          <w:sz w:val="24"/>
          <w:szCs w:val="24"/>
        </w:rPr>
      </w:pPr>
    </w:p>
    <w:p w14:paraId="66D9834E" w14:textId="418F2419" w:rsidR="001C3FD7" w:rsidRPr="0022365C" w:rsidRDefault="001C3FD7" w:rsidP="00EB1130">
      <w:pPr>
        <w:ind w:firstLine="0"/>
        <w:rPr>
          <w:rFonts w:ascii="Arial" w:hAnsi="Arial" w:cs="Arial"/>
          <w:sz w:val="24"/>
          <w:szCs w:val="24"/>
        </w:rPr>
      </w:pPr>
    </w:p>
    <w:p w14:paraId="2B68A7FA" w14:textId="6900F3F1" w:rsidR="001C3FD7" w:rsidRPr="0022365C" w:rsidRDefault="001C3FD7" w:rsidP="00661A4C">
      <w:pPr>
        <w:rPr>
          <w:rFonts w:ascii="Arial" w:hAnsi="Arial" w:cs="Arial"/>
          <w:sz w:val="24"/>
          <w:szCs w:val="24"/>
        </w:rPr>
      </w:pPr>
    </w:p>
    <w:p w14:paraId="649B4163" w14:textId="33284ED4" w:rsidR="001C3FD7" w:rsidRPr="0022365C" w:rsidRDefault="001C3FD7" w:rsidP="00661A4C">
      <w:pPr>
        <w:rPr>
          <w:rFonts w:ascii="Arial" w:hAnsi="Arial" w:cs="Arial"/>
          <w:sz w:val="24"/>
          <w:szCs w:val="24"/>
        </w:rPr>
      </w:pPr>
    </w:p>
    <w:p w14:paraId="5FDBB280" w14:textId="313F9D36" w:rsidR="007E2172" w:rsidRPr="007E2172" w:rsidRDefault="007E2172" w:rsidP="007E2172">
      <w:pPr>
        <w:spacing w:line="288" w:lineRule="atLeast"/>
        <w:ind w:firstLine="0"/>
        <w:jc w:val="left"/>
        <w:rPr>
          <w:rFonts w:ascii="Arial" w:eastAsia="Calibri" w:hAnsi="Arial" w:cs="Arial"/>
          <w:b/>
          <w:sz w:val="24"/>
          <w:szCs w:val="24"/>
        </w:rPr>
      </w:pPr>
      <w:r w:rsidRPr="007E2172">
        <w:rPr>
          <w:rFonts w:ascii="Arial" w:eastAsia="Calibri" w:hAnsi="Arial" w:cs="Arial"/>
          <w:b/>
          <w:sz w:val="24"/>
          <w:szCs w:val="24"/>
        </w:rPr>
        <w:lastRenderedPageBreak/>
        <w:t>Í</w:t>
      </w:r>
      <w:r w:rsidR="00881FE7">
        <w:rPr>
          <w:rFonts w:ascii="Arial" w:eastAsia="Calibri" w:hAnsi="Arial" w:cs="Arial"/>
          <w:b/>
          <w:sz w:val="24"/>
          <w:szCs w:val="24"/>
        </w:rPr>
        <w:t>NDICE</w:t>
      </w:r>
    </w:p>
    <w:p w14:paraId="0A5BC839" w14:textId="77777777" w:rsidR="007E2172" w:rsidRPr="007E2172" w:rsidRDefault="007E2172" w:rsidP="007E2172">
      <w:pPr>
        <w:spacing w:after="280" w:line="288" w:lineRule="atLeast"/>
        <w:ind w:firstLine="0"/>
        <w:jc w:val="left"/>
        <w:rPr>
          <w:rFonts w:ascii="Arial" w:eastAsia="Calibri" w:hAnsi="Arial" w:cs="Times New Roman"/>
          <w:color w:val="000000"/>
          <w:sz w:val="24"/>
          <w:lang w:val="es-MX"/>
        </w:rPr>
      </w:pPr>
    </w:p>
    <w:p w14:paraId="41449DD9" w14:textId="787BBC64" w:rsidR="00D84D52" w:rsidRPr="005C4C7E" w:rsidRDefault="007E2172" w:rsidP="00D84D52">
      <w:pPr>
        <w:pStyle w:val="Prrafodelista"/>
        <w:numPr>
          <w:ilvl w:val="0"/>
          <w:numId w:val="4"/>
        </w:numPr>
        <w:tabs>
          <w:tab w:val="right" w:leader="dot" w:pos="9424"/>
        </w:tabs>
        <w:spacing w:before="120" w:after="220"/>
        <w:rPr>
          <w:rFonts w:ascii="Calibri" w:eastAsia="Times New Roman" w:hAnsi="Calibri"/>
          <w:b/>
          <w:bCs/>
          <w:noProof/>
          <w:lang w:val="en-US"/>
        </w:rPr>
      </w:pPr>
      <w:r w:rsidRPr="005C4C7E">
        <w:rPr>
          <w:rFonts w:ascii="Arial Bold" w:eastAsia="Calibri" w:hAnsi="Arial Bold" w:cs="Arial"/>
          <w:b/>
          <w:bCs/>
          <w:color w:val="000000"/>
          <w:sz w:val="20"/>
          <w:szCs w:val="20"/>
          <w:lang w:val="es-ES"/>
        </w:rPr>
        <w:fldChar w:fldCharType="begin"/>
      </w:r>
      <w:r w:rsidRPr="005C4C7E">
        <w:rPr>
          <w:rFonts w:ascii="Arial Bold" w:eastAsia="Calibri" w:hAnsi="Arial Bold" w:cs="Arial"/>
          <w:b/>
          <w:bCs/>
          <w:color w:val="000000"/>
          <w:sz w:val="20"/>
          <w:szCs w:val="20"/>
          <w:lang w:val="es-ES"/>
        </w:rPr>
        <w:instrText xml:space="preserve"> TOC \h \z \t "_Sub Title;2;TIULO MAINHEAD;1" </w:instrText>
      </w:r>
      <w:r w:rsidRPr="005C4C7E">
        <w:rPr>
          <w:rFonts w:ascii="Arial Bold" w:eastAsia="Calibri" w:hAnsi="Arial Bold" w:cs="Arial"/>
          <w:b/>
          <w:bCs/>
          <w:color w:val="000000"/>
          <w:sz w:val="20"/>
          <w:szCs w:val="20"/>
          <w:lang w:val="es-ES"/>
        </w:rPr>
        <w:fldChar w:fldCharType="separate"/>
      </w:r>
      <w:hyperlink w:anchor="_Toc475019621" w:history="1">
        <w:r w:rsidR="00881FE7" w:rsidRPr="005C4C7E">
          <w:rPr>
            <w:rFonts w:ascii="Arial" w:eastAsia="Calibri" w:hAnsi="Arial"/>
            <w:b/>
            <w:bCs/>
            <w:noProof/>
          </w:rPr>
          <w:t>Resumen ejecutivo</w:t>
        </w:r>
        <w:r w:rsidRPr="005C4C7E">
          <w:rPr>
            <w:rFonts w:ascii="Arial" w:eastAsia="Calibri" w:hAnsi="Arial"/>
            <w:b/>
            <w:bCs/>
            <w:noProof/>
            <w:webHidden/>
          </w:rPr>
          <w:tab/>
        </w:r>
      </w:hyperlink>
    </w:p>
    <w:p w14:paraId="3DCB98A6" w14:textId="75FEA306" w:rsidR="00783565" w:rsidRPr="005C4C7E" w:rsidRDefault="00783565" w:rsidP="0068445A">
      <w:pPr>
        <w:pStyle w:val="Prrafodelista"/>
        <w:numPr>
          <w:ilvl w:val="0"/>
          <w:numId w:val="4"/>
        </w:numPr>
        <w:tabs>
          <w:tab w:val="right" w:leader="dot" w:pos="9424"/>
        </w:tabs>
        <w:spacing w:before="120" w:after="220"/>
        <w:rPr>
          <w:rFonts w:ascii="Calibri" w:eastAsia="Times New Roman" w:hAnsi="Calibri"/>
          <w:b/>
          <w:bCs/>
          <w:noProof/>
          <w:lang w:val="en-US"/>
        </w:rPr>
      </w:pPr>
      <w:r w:rsidRPr="005C4C7E">
        <w:rPr>
          <w:rFonts w:ascii="Arial" w:eastAsia="Calibri" w:hAnsi="Arial"/>
          <w:b/>
          <w:bCs/>
          <w:noProof/>
        </w:rPr>
        <w:t>Introducción</w:t>
      </w:r>
      <w:hyperlink w:anchor="_Toc475019621" w:history="1">
        <w:r w:rsidRPr="005C4C7E">
          <w:rPr>
            <w:rFonts w:ascii="Arial" w:eastAsia="Calibri" w:hAnsi="Arial"/>
            <w:b/>
            <w:bCs/>
            <w:noProof/>
            <w:webHidden/>
          </w:rPr>
          <w:tab/>
        </w:r>
      </w:hyperlink>
    </w:p>
    <w:p w14:paraId="4E7D2A80" w14:textId="12EDB2C0" w:rsidR="00881FE7" w:rsidRPr="005C4C7E" w:rsidRDefault="00881FE7" w:rsidP="00881FE7">
      <w:pPr>
        <w:pStyle w:val="Prrafodelista"/>
        <w:numPr>
          <w:ilvl w:val="0"/>
          <w:numId w:val="4"/>
        </w:numPr>
        <w:tabs>
          <w:tab w:val="right" w:leader="dot" w:pos="9424"/>
        </w:tabs>
        <w:spacing w:before="120" w:after="220"/>
        <w:rPr>
          <w:rFonts w:ascii="Arial" w:eastAsia="Calibri" w:hAnsi="Arial"/>
          <w:b/>
          <w:bCs/>
          <w:noProof/>
        </w:rPr>
      </w:pPr>
      <w:r w:rsidRPr="005C4C7E">
        <w:rPr>
          <w:rFonts w:ascii="Arial" w:eastAsia="Calibri" w:hAnsi="Arial"/>
          <w:b/>
          <w:bCs/>
          <w:noProof/>
        </w:rPr>
        <w:t>Marco normativo</w:t>
      </w:r>
      <w:hyperlink w:anchor="_Toc475019622" w:history="1">
        <w:r w:rsidRPr="005C4C7E">
          <w:rPr>
            <w:rFonts w:ascii="Arial" w:eastAsia="Calibri" w:hAnsi="Arial"/>
            <w:b/>
            <w:bCs/>
            <w:noProof/>
            <w:webHidden/>
          </w:rPr>
          <w:tab/>
        </w:r>
      </w:hyperlink>
    </w:p>
    <w:p w14:paraId="5F9A9D2C" w14:textId="0C5365F2" w:rsidR="00D84D52" w:rsidRPr="005C4C7E" w:rsidRDefault="007830D9" w:rsidP="00881FE7">
      <w:pPr>
        <w:pStyle w:val="Prrafodelista"/>
        <w:numPr>
          <w:ilvl w:val="0"/>
          <w:numId w:val="4"/>
        </w:numPr>
        <w:tabs>
          <w:tab w:val="right" w:leader="dot" w:pos="9424"/>
        </w:tabs>
        <w:spacing w:before="120" w:after="220"/>
        <w:rPr>
          <w:rFonts w:ascii="Calibri" w:eastAsia="Times New Roman" w:hAnsi="Calibri"/>
          <w:b/>
          <w:bCs/>
          <w:noProof/>
        </w:rPr>
      </w:pPr>
      <w:r w:rsidRPr="005C4C7E">
        <w:rPr>
          <w:rFonts w:ascii="Arial" w:eastAsia="Calibri" w:hAnsi="Arial"/>
          <w:b/>
          <w:bCs/>
          <w:noProof/>
        </w:rPr>
        <w:t>Jurisprudencia en la materia</w:t>
      </w:r>
      <w:hyperlink w:anchor="_Toc475019622" w:history="1">
        <w:r w:rsidR="007E2172" w:rsidRPr="005C4C7E">
          <w:rPr>
            <w:rFonts w:ascii="Arial" w:eastAsia="Calibri" w:hAnsi="Arial"/>
            <w:b/>
            <w:bCs/>
            <w:noProof/>
            <w:webHidden/>
          </w:rPr>
          <w:tab/>
        </w:r>
      </w:hyperlink>
    </w:p>
    <w:p w14:paraId="703ADF9A" w14:textId="46894F6B" w:rsidR="002266D5" w:rsidRPr="005C4C7E" w:rsidRDefault="002266D5" w:rsidP="002266D5">
      <w:pPr>
        <w:pStyle w:val="Prrafodelista"/>
        <w:numPr>
          <w:ilvl w:val="0"/>
          <w:numId w:val="4"/>
        </w:numPr>
        <w:tabs>
          <w:tab w:val="right" w:leader="dot" w:pos="9424"/>
        </w:tabs>
        <w:spacing w:before="120" w:after="220"/>
        <w:rPr>
          <w:rFonts w:ascii="Calibri" w:eastAsia="Times New Roman" w:hAnsi="Calibri"/>
          <w:b/>
          <w:bCs/>
          <w:noProof/>
        </w:rPr>
      </w:pPr>
      <w:r w:rsidRPr="005C4C7E">
        <w:rPr>
          <w:rFonts w:ascii="Arial" w:hAnsi="Arial" w:cs="Arial"/>
          <w:b/>
          <w:bCs/>
        </w:rPr>
        <w:t>El accionar de la Administración en materia de homologación de importes no remunerativos</w:t>
      </w:r>
      <w:r w:rsidRPr="005C4C7E">
        <w:rPr>
          <w:rFonts w:ascii="Arial" w:eastAsia="Calibri" w:hAnsi="Arial"/>
          <w:b/>
          <w:bCs/>
          <w:noProof/>
        </w:rPr>
        <w:t xml:space="preserve"> </w:t>
      </w:r>
      <w:hyperlink w:anchor="_Toc475019622" w:history="1">
        <w:r w:rsidRPr="005C4C7E">
          <w:rPr>
            <w:rFonts w:ascii="Arial" w:eastAsia="Calibri" w:hAnsi="Arial"/>
            <w:b/>
            <w:bCs/>
            <w:noProof/>
            <w:webHidden/>
          </w:rPr>
          <w:tab/>
        </w:r>
      </w:hyperlink>
    </w:p>
    <w:p w14:paraId="1921CF5E" w14:textId="566C225B" w:rsidR="00894C0F" w:rsidRPr="005C4C7E" w:rsidRDefault="00E22772" w:rsidP="003F49FF">
      <w:pPr>
        <w:pStyle w:val="Prrafodelista"/>
        <w:numPr>
          <w:ilvl w:val="0"/>
          <w:numId w:val="4"/>
        </w:numPr>
        <w:spacing w:before="120"/>
        <w:ind w:right="105"/>
        <w:rPr>
          <w:rFonts w:ascii="Arial" w:hAnsi="Arial" w:cs="Arial"/>
          <w:b/>
          <w:bCs/>
        </w:rPr>
      </w:pPr>
      <w:r w:rsidRPr="005C4C7E">
        <w:rPr>
          <w:rFonts w:ascii="Arial" w:eastAsia="Calibri" w:hAnsi="Arial"/>
          <w:b/>
          <w:bCs/>
          <w:noProof/>
        </w:rPr>
        <w:t>El Decreto N° 633/2018</w:t>
      </w:r>
      <w:r w:rsidR="00894C0F" w:rsidRPr="005C4C7E">
        <w:rPr>
          <w:rFonts w:ascii="Arial" w:eastAsia="Calibri" w:hAnsi="Arial"/>
          <w:b/>
          <w:bCs/>
          <w:noProof/>
        </w:rPr>
        <w:t>……………………………………………</w:t>
      </w:r>
      <w:r w:rsidR="00DE7EF3" w:rsidRPr="005C4C7E">
        <w:rPr>
          <w:rFonts w:ascii="Arial" w:eastAsia="Calibri" w:hAnsi="Arial"/>
          <w:b/>
          <w:bCs/>
          <w:noProof/>
        </w:rPr>
        <w:t>…………</w:t>
      </w:r>
    </w:p>
    <w:p w14:paraId="1A78201D" w14:textId="2F6FE4E1" w:rsidR="00CA1C11" w:rsidRPr="005C4C7E" w:rsidRDefault="00CA1C11" w:rsidP="003F49FF">
      <w:pPr>
        <w:pStyle w:val="Prrafodelista"/>
        <w:numPr>
          <w:ilvl w:val="0"/>
          <w:numId w:val="4"/>
        </w:numPr>
        <w:spacing w:before="120"/>
        <w:ind w:right="105"/>
        <w:rPr>
          <w:rFonts w:ascii="Arial" w:hAnsi="Arial" w:cs="Arial"/>
          <w:b/>
          <w:bCs/>
        </w:rPr>
      </w:pPr>
      <w:r w:rsidRPr="005C4C7E">
        <w:rPr>
          <w:rFonts w:ascii="Arial" w:eastAsia="Times New Roman" w:hAnsi="Arial" w:cs="Arial"/>
          <w:b/>
          <w:bCs/>
          <w:color w:val="000000"/>
        </w:rPr>
        <w:t>La Resolución General N° 3279/2012 vs. el Libro de Sueldos……….</w:t>
      </w:r>
      <w:r w:rsidR="009C66D6" w:rsidRPr="005C4C7E">
        <w:rPr>
          <w:rFonts w:ascii="Arial" w:eastAsia="Times New Roman" w:hAnsi="Arial" w:cs="Arial"/>
          <w:b/>
          <w:bCs/>
          <w:color w:val="000000"/>
        </w:rPr>
        <w:t>.</w:t>
      </w:r>
      <w:r w:rsidRPr="005C4C7E">
        <w:rPr>
          <w:rFonts w:ascii="Arial" w:eastAsia="Times New Roman" w:hAnsi="Arial" w:cs="Arial"/>
          <w:b/>
          <w:bCs/>
          <w:color w:val="000000"/>
        </w:rPr>
        <w:t xml:space="preserve"> Digital…………………………………………………………………………..</w:t>
      </w:r>
    </w:p>
    <w:p w14:paraId="1E70A2DF" w14:textId="6EB18211" w:rsidR="003F49FF" w:rsidRPr="005C4C7E" w:rsidRDefault="003F49FF" w:rsidP="003F49FF">
      <w:pPr>
        <w:pStyle w:val="Prrafodelista"/>
        <w:numPr>
          <w:ilvl w:val="0"/>
          <w:numId w:val="4"/>
        </w:numPr>
        <w:spacing w:before="120"/>
        <w:ind w:right="105"/>
        <w:rPr>
          <w:rFonts w:ascii="Arial" w:hAnsi="Arial" w:cs="Arial"/>
          <w:b/>
          <w:bCs/>
        </w:rPr>
      </w:pPr>
      <w:r w:rsidRPr="005C4C7E">
        <w:rPr>
          <w:rFonts w:ascii="Arial" w:eastAsia="Times New Roman" w:hAnsi="Arial" w:cs="Arial"/>
          <w:b/>
          <w:bCs/>
          <w:color w:val="000000"/>
        </w:rPr>
        <w:t>L</w:t>
      </w:r>
      <w:r w:rsidRPr="005C4C7E">
        <w:rPr>
          <w:rFonts w:ascii="Arial" w:eastAsia="Calibri" w:hAnsi="Arial"/>
          <w:b/>
          <w:bCs/>
          <w:noProof/>
        </w:rPr>
        <w:t>a figura de las retribuciones no habituales y regulares previstas en artículo 6 de la Ley 24.241, ¿un posible camino para encausar la situación………………………………………………………</w:t>
      </w:r>
      <w:r w:rsidR="009C66D6" w:rsidRPr="005C4C7E">
        <w:rPr>
          <w:rFonts w:ascii="Arial" w:eastAsia="Calibri" w:hAnsi="Arial"/>
          <w:b/>
          <w:bCs/>
          <w:noProof/>
        </w:rPr>
        <w:t>……………….</w:t>
      </w:r>
    </w:p>
    <w:p w14:paraId="39EA14C3" w14:textId="7F79B625" w:rsidR="003F49FF" w:rsidRPr="005C4C7E" w:rsidRDefault="00CA1C11" w:rsidP="003F49FF">
      <w:pPr>
        <w:pStyle w:val="Prrafodelista"/>
        <w:numPr>
          <w:ilvl w:val="0"/>
          <w:numId w:val="4"/>
        </w:numPr>
        <w:spacing w:before="80" w:after="105"/>
        <w:ind w:right="105"/>
        <w:rPr>
          <w:rFonts w:ascii="Arial" w:eastAsia="Times New Roman" w:hAnsi="Arial" w:cs="Arial"/>
          <w:b/>
          <w:bCs/>
          <w:color w:val="000000"/>
          <w:u w:val="single"/>
        </w:rPr>
      </w:pPr>
      <w:r w:rsidRPr="005C4C7E">
        <w:rPr>
          <w:rFonts w:ascii="Arial" w:eastAsia="Calibri" w:hAnsi="Arial"/>
          <w:b/>
          <w:bCs/>
          <w:noProof/>
        </w:rPr>
        <w:t>Al</w:t>
      </w:r>
      <w:r w:rsidRPr="005C4C7E">
        <w:rPr>
          <w:rFonts w:ascii="Arial" w:eastAsia="Times New Roman" w:hAnsi="Arial" w:cs="Arial"/>
          <w:b/>
          <w:bCs/>
          <w:color w:val="000000"/>
        </w:rPr>
        <w:t>gunas reflexiones para c</w:t>
      </w:r>
      <w:r w:rsidR="005C4C7E">
        <w:rPr>
          <w:rFonts w:ascii="Arial" w:eastAsia="Times New Roman" w:hAnsi="Arial" w:cs="Arial"/>
          <w:b/>
          <w:bCs/>
          <w:color w:val="000000"/>
        </w:rPr>
        <w:t>oncluir</w:t>
      </w:r>
      <w:r w:rsidR="009C66D6" w:rsidRPr="005C4C7E">
        <w:rPr>
          <w:rFonts w:ascii="Arial" w:eastAsia="Times New Roman" w:hAnsi="Arial" w:cs="Arial"/>
          <w:b/>
          <w:bCs/>
          <w:color w:val="000000"/>
        </w:rPr>
        <w:t>………………………………………</w:t>
      </w:r>
    </w:p>
    <w:p w14:paraId="511A8039" w14:textId="77777777" w:rsidR="00894C0F" w:rsidRPr="005C4C7E" w:rsidRDefault="00894C0F" w:rsidP="00894C0F">
      <w:pPr>
        <w:tabs>
          <w:tab w:val="right" w:leader="dot" w:pos="9424"/>
        </w:tabs>
        <w:spacing w:before="120" w:after="220"/>
        <w:ind w:left="360" w:firstLine="0"/>
        <w:rPr>
          <w:rFonts w:ascii="Calibri" w:eastAsia="Times New Roman" w:hAnsi="Calibri"/>
          <w:b/>
          <w:bCs/>
          <w:noProof/>
        </w:rPr>
      </w:pPr>
    </w:p>
    <w:p w14:paraId="1C44AE20" w14:textId="354B251E" w:rsidR="007E2172" w:rsidRPr="005C4C7E" w:rsidRDefault="007E2172" w:rsidP="007E2172">
      <w:pPr>
        <w:tabs>
          <w:tab w:val="right" w:leader="dot" w:pos="9424"/>
        </w:tabs>
        <w:spacing w:before="120" w:after="220"/>
        <w:ind w:firstLine="0"/>
        <w:jc w:val="left"/>
        <w:rPr>
          <w:rFonts w:ascii="Calibri" w:eastAsia="Times New Roman" w:hAnsi="Calibri" w:cs="Times New Roman"/>
          <w:b/>
          <w:bCs/>
          <w:noProof/>
        </w:rPr>
      </w:pPr>
    </w:p>
    <w:p w14:paraId="0BE421C3" w14:textId="46B02B57" w:rsidR="001C3FD7" w:rsidRPr="006263FE" w:rsidRDefault="007E2172" w:rsidP="006263FE">
      <w:pPr>
        <w:spacing w:after="288" w:line="360" w:lineRule="atLeast"/>
        <w:ind w:firstLine="0"/>
        <w:jc w:val="left"/>
        <w:rPr>
          <w:rFonts w:ascii="Arial" w:eastAsia="Calibri" w:hAnsi="Arial" w:cs="Times New Roman"/>
          <w:color w:val="00338D"/>
          <w:sz w:val="30"/>
        </w:rPr>
      </w:pPr>
      <w:r w:rsidRPr="005C4C7E">
        <w:rPr>
          <w:rFonts w:ascii="Arial Bold" w:eastAsia="Calibri" w:hAnsi="Arial Bold" w:cs="Arial"/>
          <w:b/>
          <w:bCs/>
          <w:color w:val="000000"/>
          <w:sz w:val="20"/>
          <w:szCs w:val="20"/>
          <w:lang w:val="es-ES"/>
        </w:rPr>
        <w:fldChar w:fldCharType="end"/>
      </w:r>
    </w:p>
    <w:p w14:paraId="143295F6" w14:textId="6F7B8A02" w:rsidR="001C3FD7" w:rsidRDefault="001C3FD7" w:rsidP="00661A4C">
      <w:pPr>
        <w:rPr>
          <w:rFonts w:ascii="Arial" w:hAnsi="Arial" w:cs="Arial"/>
          <w:sz w:val="24"/>
          <w:szCs w:val="24"/>
        </w:rPr>
      </w:pPr>
    </w:p>
    <w:p w14:paraId="716A7405" w14:textId="1BF1E96B" w:rsidR="006263FE" w:rsidRDefault="006263FE" w:rsidP="00661A4C">
      <w:pPr>
        <w:rPr>
          <w:rFonts w:ascii="Arial" w:hAnsi="Arial" w:cs="Arial"/>
          <w:sz w:val="24"/>
          <w:szCs w:val="24"/>
        </w:rPr>
      </w:pPr>
    </w:p>
    <w:p w14:paraId="2A945C41" w14:textId="18A3EDCD" w:rsidR="006263FE" w:rsidRDefault="006263FE" w:rsidP="00661A4C">
      <w:pPr>
        <w:rPr>
          <w:rFonts w:ascii="Arial" w:hAnsi="Arial" w:cs="Arial"/>
          <w:sz w:val="24"/>
          <w:szCs w:val="24"/>
        </w:rPr>
      </w:pPr>
    </w:p>
    <w:p w14:paraId="63E69030" w14:textId="1F365C8D" w:rsidR="006263FE" w:rsidRDefault="006263FE" w:rsidP="00661A4C">
      <w:pPr>
        <w:rPr>
          <w:rFonts w:ascii="Arial" w:hAnsi="Arial" w:cs="Arial"/>
          <w:sz w:val="24"/>
          <w:szCs w:val="24"/>
        </w:rPr>
      </w:pPr>
    </w:p>
    <w:p w14:paraId="03896245" w14:textId="488BAAC3" w:rsidR="006263FE" w:rsidRDefault="006263FE" w:rsidP="00661A4C">
      <w:pPr>
        <w:rPr>
          <w:rFonts w:ascii="Arial" w:hAnsi="Arial" w:cs="Arial"/>
          <w:sz w:val="24"/>
          <w:szCs w:val="24"/>
        </w:rPr>
      </w:pPr>
    </w:p>
    <w:p w14:paraId="3122CF6F" w14:textId="1F7CB1F0" w:rsidR="006263FE" w:rsidRDefault="006263FE" w:rsidP="00661A4C">
      <w:pPr>
        <w:rPr>
          <w:rFonts w:ascii="Arial" w:hAnsi="Arial" w:cs="Arial"/>
          <w:sz w:val="24"/>
          <w:szCs w:val="24"/>
        </w:rPr>
      </w:pPr>
    </w:p>
    <w:p w14:paraId="0DC30B26" w14:textId="0E8F64CF" w:rsidR="006263FE" w:rsidRDefault="006263FE" w:rsidP="00661A4C">
      <w:pPr>
        <w:rPr>
          <w:rFonts w:ascii="Arial" w:hAnsi="Arial" w:cs="Arial"/>
          <w:sz w:val="24"/>
          <w:szCs w:val="24"/>
        </w:rPr>
      </w:pPr>
    </w:p>
    <w:p w14:paraId="2E1B0EED" w14:textId="5F1856A3" w:rsidR="006263FE" w:rsidRDefault="006263FE" w:rsidP="00661A4C">
      <w:pPr>
        <w:rPr>
          <w:rFonts w:ascii="Arial" w:hAnsi="Arial" w:cs="Arial"/>
          <w:sz w:val="24"/>
          <w:szCs w:val="24"/>
        </w:rPr>
      </w:pPr>
    </w:p>
    <w:p w14:paraId="43C0A26D" w14:textId="50240910" w:rsidR="006263FE" w:rsidRDefault="006263FE" w:rsidP="00661A4C">
      <w:pPr>
        <w:rPr>
          <w:rFonts w:ascii="Arial" w:hAnsi="Arial" w:cs="Arial"/>
          <w:sz w:val="24"/>
          <w:szCs w:val="24"/>
        </w:rPr>
      </w:pPr>
    </w:p>
    <w:p w14:paraId="117C8002" w14:textId="77777777" w:rsidR="006263FE" w:rsidRPr="00894C0F" w:rsidRDefault="006263FE" w:rsidP="00661A4C">
      <w:pPr>
        <w:rPr>
          <w:rFonts w:ascii="Arial" w:hAnsi="Arial" w:cs="Arial"/>
          <w:sz w:val="24"/>
          <w:szCs w:val="24"/>
        </w:rPr>
      </w:pPr>
    </w:p>
    <w:p w14:paraId="397118AC" w14:textId="7047945B" w:rsidR="001C3FD7" w:rsidRDefault="001C3FD7" w:rsidP="00661A4C">
      <w:pPr>
        <w:rPr>
          <w:rFonts w:ascii="Arial" w:hAnsi="Arial" w:cs="Arial"/>
          <w:sz w:val="24"/>
          <w:szCs w:val="24"/>
        </w:rPr>
      </w:pPr>
    </w:p>
    <w:p w14:paraId="051359C7" w14:textId="5267DE5D" w:rsidR="006263FE" w:rsidRDefault="006263FE" w:rsidP="00661A4C">
      <w:pPr>
        <w:rPr>
          <w:rFonts w:ascii="Arial" w:hAnsi="Arial" w:cs="Arial"/>
          <w:sz w:val="24"/>
          <w:szCs w:val="24"/>
        </w:rPr>
      </w:pPr>
    </w:p>
    <w:p w14:paraId="75CA8307" w14:textId="75119D4C" w:rsidR="006263FE" w:rsidRDefault="006263FE" w:rsidP="00661A4C">
      <w:pPr>
        <w:rPr>
          <w:rFonts w:ascii="Arial" w:hAnsi="Arial" w:cs="Arial"/>
          <w:sz w:val="24"/>
          <w:szCs w:val="24"/>
        </w:rPr>
      </w:pPr>
    </w:p>
    <w:p w14:paraId="3FCC7341" w14:textId="216E6E30" w:rsidR="006263FE" w:rsidRDefault="006263FE" w:rsidP="00661A4C">
      <w:pPr>
        <w:rPr>
          <w:rFonts w:ascii="Arial" w:hAnsi="Arial" w:cs="Arial"/>
          <w:sz w:val="24"/>
          <w:szCs w:val="24"/>
        </w:rPr>
      </w:pPr>
    </w:p>
    <w:p w14:paraId="2485FEA8" w14:textId="438736FE" w:rsidR="006263FE" w:rsidRDefault="006263FE" w:rsidP="00661A4C">
      <w:pPr>
        <w:rPr>
          <w:rFonts w:ascii="Arial" w:hAnsi="Arial" w:cs="Arial"/>
          <w:sz w:val="24"/>
          <w:szCs w:val="24"/>
        </w:rPr>
      </w:pPr>
    </w:p>
    <w:p w14:paraId="35557E73" w14:textId="2BE0C2E4" w:rsidR="006263FE" w:rsidRDefault="006263FE" w:rsidP="00661A4C">
      <w:pPr>
        <w:rPr>
          <w:rFonts w:ascii="Arial" w:hAnsi="Arial" w:cs="Arial"/>
          <w:sz w:val="24"/>
          <w:szCs w:val="24"/>
        </w:rPr>
      </w:pPr>
    </w:p>
    <w:p w14:paraId="68A178BF" w14:textId="15A22203" w:rsidR="006263FE" w:rsidRDefault="006263FE" w:rsidP="00661A4C">
      <w:pPr>
        <w:rPr>
          <w:rFonts w:ascii="Arial" w:hAnsi="Arial" w:cs="Arial"/>
          <w:sz w:val="24"/>
          <w:szCs w:val="24"/>
        </w:rPr>
      </w:pPr>
    </w:p>
    <w:p w14:paraId="07FF92C7" w14:textId="72AE8CEB" w:rsidR="006263FE" w:rsidRDefault="006263FE" w:rsidP="00661A4C">
      <w:pPr>
        <w:rPr>
          <w:rFonts w:ascii="Arial" w:hAnsi="Arial" w:cs="Arial"/>
          <w:sz w:val="24"/>
          <w:szCs w:val="24"/>
        </w:rPr>
      </w:pPr>
    </w:p>
    <w:p w14:paraId="2D610F27" w14:textId="7F8F27B3" w:rsidR="006263FE" w:rsidRDefault="006263FE" w:rsidP="00661A4C">
      <w:pPr>
        <w:rPr>
          <w:rFonts w:ascii="Arial" w:hAnsi="Arial" w:cs="Arial"/>
          <w:sz w:val="24"/>
          <w:szCs w:val="24"/>
        </w:rPr>
      </w:pPr>
    </w:p>
    <w:p w14:paraId="31F30ABE" w14:textId="53EFF9A8" w:rsidR="006263FE" w:rsidRDefault="006263FE" w:rsidP="00661A4C">
      <w:pPr>
        <w:rPr>
          <w:rFonts w:ascii="Arial" w:hAnsi="Arial" w:cs="Arial"/>
          <w:sz w:val="24"/>
          <w:szCs w:val="24"/>
        </w:rPr>
      </w:pPr>
    </w:p>
    <w:p w14:paraId="38498BAE" w14:textId="78807065" w:rsidR="006263FE" w:rsidRDefault="006263FE" w:rsidP="00661A4C">
      <w:pPr>
        <w:rPr>
          <w:rFonts w:ascii="Arial" w:hAnsi="Arial" w:cs="Arial"/>
          <w:sz w:val="24"/>
          <w:szCs w:val="24"/>
        </w:rPr>
      </w:pPr>
    </w:p>
    <w:p w14:paraId="7264B8E4" w14:textId="1D15F9BE" w:rsidR="006263FE" w:rsidRDefault="006263FE" w:rsidP="00661A4C">
      <w:pPr>
        <w:rPr>
          <w:rFonts w:ascii="Arial" w:hAnsi="Arial" w:cs="Arial"/>
          <w:sz w:val="24"/>
          <w:szCs w:val="24"/>
        </w:rPr>
      </w:pPr>
    </w:p>
    <w:p w14:paraId="6F1AABB0" w14:textId="6D396B95" w:rsidR="006263FE" w:rsidRDefault="006263FE" w:rsidP="00661A4C">
      <w:pPr>
        <w:rPr>
          <w:rFonts w:ascii="Arial" w:hAnsi="Arial" w:cs="Arial"/>
          <w:sz w:val="24"/>
          <w:szCs w:val="24"/>
        </w:rPr>
      </w:pPr>
    </w:p>
    <w:p w14:paraId="4EE11BA7" w14:textId="2CEEBE7E" w:rsidR="006263FE" w:rsidRDefault="006263FE" w:rsidP="00661A4C">
      <w:pPr>
        <w:rPr>
          <w:rFonts w:ascii="Arial" w:hAnsi="Arial" w:cs="Arial"/>
          <w:sz w:val="24"/>
          <w:szCs w:val="24"/>
        </w:rPr>
      </w:pPr>
    </w:p>
    <w:p w14:paraId="5E0EC608" w14:textId="77D00E13" w:rsidR="006263FE" w:rsidRDefault="006263FE" w:rsidP="00661A4C">
      <w:pPr>
        <w:rPr>
          <w:rFonts w:ascii="Arial" w:hAnsi="Arial" w:cs="Arial"/>
          <w:sz w:val="24"/>
          <w:szCs w:val="24"/>
        </w:rPr>
      </w:pPr>
    </w:p>
    <w:p w14:paraId="03B8E1B2" w14:textId="66B727A1" w:rsidR="006263FE" w:rsidRDefault="006263FE" w:rsidP="00661A4C">
      <w:pPr>
        <w:rPr>
          <w:rFonts w:ascii="Arial" w:hAnsi="Arial" w:cs="Arial"/>
          <w:sz w:val="24"/>
          <w:szCs w:val="24"/>
        </w:rPr>
      </w:pPr>
    </w:p>
    <w:p w14:paraId="1B782DA6" w14:textId="6C7BEAD4" w:rsidR="006263FE" w:rsidRDefault="006263FE" w:rsidP="00661A4C">
      <w:pPr>
        <w:rPr>
          <w:rFonts w:ascii="Arial" w:hAnsi="Arial" w:cs="Arial"/>
          <w:sz w:val="24"/>
          <w:szCs w:val="24"/>
        </w:rPr>
      </w:pPr>
    </w:p>
    <w:p w14:paraId="68ECC9B0" w14:textId="5F025CBF" w:rsidR="006263FE" w:rsidRDefault="006263FE" w:rsidP="00661A4C">
      <w:pPr>
        <w:rPr>
          <w:rFonts w:ascii="Arial" w:hAnsi="Arial" w:cs="Arial"/>
          <w:sz w:val="24"/>
          <w:szCs w:val="24"/>
        </w:rPr>
      </w:pPr>
    </w:p>
    <w:p w14:paraId="78ACF63B" w14:textId="1E6F3663" w:rsidR="006263FE" w:rsidRDefault="006263FE" w:rsidP="00661A4C">
      <w:pPr>
        <w:rPr>
          <w:rFonts w:ascii="Arial" w:hAnsi="Arial" w:cs="Arial"/>
          <w:sz w:val="24"/>
          <w:szCs w:val="24"/>
        </w:rPr>
      </w:pPr>
    </w:p>
    <w:p w14:paraId="2B863EAC" w14:textId="581F03A1" w:rsidR="006263FE" w:rsidRDefault="006263FE" w:rsidP="00661A4C">
      <w:pPr>
        <w:rPr>
          <w:rFonts w:ascii="Arial" w:hAnsi="Arial" w:cs="Arial"/>
          <w:sz w:val="24"/>
          <w:szCs w:val="24"/>
        </w:rPr>
      </w:pPr>
    </w:p>
    <w:p w14:paraId="38DB2BB4" w14:textId="4B2867AA" w:rsidR="006263FE" w:rsidRDefault="006263FE" w:rsidP="00661A4C">
      <w:pPr>
        <w:rPr>
          <w:rFonts w:ascii="Arial" w:hAnsi="Arial" w:cs="Arial"/>
          <w:sz w:val="24"/>
          <w:szCs w:val="24"/>
        </w:rPr>
      </w:pPr>
    </w:p>
    <w:p w14:paraId="681DC557" w14:textId="5928799D" w:rsidR="006263FE" w:rsidRDefault="006263FE" w:rsidP="00661A4C">
      <w:pPr>
        <w:rPr>
          <w:rFonts w:ascii="Arial" w:hAnsi="Arial" w:cs="Arial"/>
          <w:sz w:val="24"/>
          <w:szCs w:val="24"/>
        </w:rPr>
      </w:pPr>
    </w:p>
    <w:p w14:paraId="00CE622B" w14:textId="0F5BD38D" w:rsidR="006263FE" w:rsidRDefault="00A91FFF" w:rsidP="00C630B3">
      <w:pPr>
        <w:ind w:firstLine="0"/>
        <w:rPr>
          <w:rFonts w:ascii="Arial" w:hAnsi="Arial" w:cs="Arial"/>
          <w:b/>
          <w:bCs/>
          <w:sz w:val="24"/>
          <w:szCs w:val="24"/>
          <w:u w:val="single"/>
        </w:rPr>
      </w:pPr>
      <w:r w:rsidRPr="00881FE7">
        <w:rPr>
          <w:rFonts w:ascii="Arial" w:hAnsi="Arial" w:cs="Arial"/>
          <w:b/>
          <w:bCs/>
          <w:sz w:val="24"/>
          <w:szCs w:val="24"/>
          <w:u w:val="single"/>
        </w:rPr>
        <w:t xml:space="preserve">RESUMEN </w:t>
      </w:r>
      <w:r w:rsidR="00881FE7" w:rsidRPr="00881FE7">
        <w:rPr>
          <w:rFonts w:ascii="Arial" w:hAnsi="Arial" w:cs="Arial"/>
          <w:b/>
          <w:bCs/>
          <w:sz w:val="24"/>
          <w:szCs w:val="24"/>
          <w:u w:val="single"/>
        </w:rPr>
        <w:t>EJECUTIVO</w:t>
      </w:r>
    </w:p>
    <w:p w14:paraId="50CF8178" w14:textId="43A6A9BE" w:rsidR="00C630B3" w:rsidRDefault="00C630B3" w:rsidP="00C630B3">
      <w:pPr>
        <w:ind w:firstLine="0"/>
        <w:rPr>
          <w:rFonts w:ascii="Arial" w:hAnsi="Arial" w:cs="Arial"/>
          <w:b/>
          <w:bCs/>
          <w:sz w:val="24"/>
          <w:szCs w:val="24"/>
          <w:u w:val="single"/>
        </w:rPr>
      </w:pPr>
    </w:p>
    <w:p w14:paraId="6BCAACFF" w14:textId="3CC4D683" w:rsidR="00C630B3" w:rsidRPr="00AE7B35" w:rsidRDefault="00C630B3" w:rsidP="00D7464F">
      <w:pPr>
        <w:pStyle w:val="Prrafodelista"/>
        <w:numPr>
          <w:ilvl w:val="0"/>
          <w:numId w:val="5"/>
        </w:numPr>
        <w:jc w:val="both"/>
        <w:rPr>
          <w:rFonts w:ascii="Arial" w:hAnsi="Arial" w:cs="Arial"/>
        </w:rPr>
      </w:pPr>
      <w:r w:rsidRPr="00AE7B35">
        <w:rPr>
          <w:rFonts w:ascii="Arial" w:hAnsi="Arial" w:cs="Arial"/>
        </w:rPr>
        <w:t xml:space="preserve">Ante la inexistencia de </w:t>
      </w:r>
      <w:r w:rsidR="00154DD2" w:rsidRPr="00AE7B35">
        <w:rPr>
          <w:rFonts w:ascii="Arial" w:hAnsi="Arial" w:cs="Arial"/>
        </w:rPr>
        <w:t>regulación normativa expresa sobre los conceptos no remunerativos, los mismos hallan su</w:t>
      </w:r>
      <w:r w:rsidR="00120C67" w:rsidRPr="00AE7B35">
        <w:rPr>
          <w:rFonts w:ascii="Arial" w:hAnsi="Arial" w:cs="Arial"/>
        </w:rPr>
        <w:t xml:space="preserve"> contrapartida en la definición de “remuneración” establecida en el artículo 103 de la Ley de Contrato de Trabajo (LCT)</w:t>
      </w:r>
      <w:r w:rsidR="00AE7B35" w:rsidRPr="00AE7B35">
        <w:rPr>
          <w:rFonts w:ascii="Arial" w:hAnsi="Arial" w:cs="Arial"/>
        </w:rPr>
        <w:t>, y el artículo 6 de la Ley N° 24.241, así como también en el Convenio N° 95 de la Organización Internacional de Trabajo (LCT) sobre protección de salario.</w:t>
      </w:r>
    </w:p>
    <w:p w14:paraId="666622B9" w14:textId="774F09D1" w:rsidR="00AE7B35" w:rsidRDefault="00AE7B35" w:rsidP="00D7464F">
      <w:pPr>
        <w:ind w:firstLine="0"/>
        <w:rPr>
          <w:rFonts w:ascii="Arial" w:hAnsi="Arial" w:cs="Arial"/>
          <w:sz w:val="24"/>
          <w:szCs w:val="24"/>
        </w:rPr>
      </w:pPr>
    </w:p>
    <w:p w14:paraId="2E38855F" w14:textId="730D9089" w:rsidR="00AE7B35" w:rsidRDefault="00AE7B35" w:rsidP="000245EA">
      <w:pPr>
        <w:pStyle w:val="Prrafodelista"/>
        <w:numPr>
          <w:ilvl w:val="0"/>
          <w:numId w:val="5"/>
        </w:numPr>
        <w:jc w:val="both"/>
        <w:rPr>
          <w:rFonts w:ascii="Arial" w:hAnsi="Arial" w:cs="Arial"/>
        </w:rPr>
      </w:pPr>
      <w:r w:rsidRPr="00AE7B35">
        <w:rPr>
          <w:rFonts w:ascii="Arial" w:hAnsi="Arial" w:cs="Arial"/>
        </w:rPr>
        <w:t>Adicionalmente la normativa</w:t>
      </w:r>
      <w:r w:rsidR="00D7464F">
        <w:rPr>
          <w:rFonts w:ascii="Arial" w:hAnsi="Arial" w:cs="Arial"/>
        </w:rPr>
        <w:t xml:space="preserve"> introduce una serie de conceptos que por su naturaleza de beneficios sociales, prestaciones complementarias, relaciones no laborales o </w:t>
      </w:r>
      <w:r w:rsidR="006A23F8">
        <w:rPr>
          <w:rFonts w:ascii="Arial" w:hAnsi="Arial" w:cs="Arial"/>
        </w:rPr>
        <w:t>indemnizaciones no constituyen “remuneración” a fines laborales y previsionales.</w:t>
      </w:r>
    </w:p>
    <w:p w14:paraId="38DC0327" w14:textId="77777777" w:rsidR="009676E1" w:rsidRPr="009676E1" w:rsidRDefault="009676E1" w:rsidP="000245EA">
      <w:pPr>
        <w:pStyle w:val="Prrafodelista"/>
        <w:jc w:val="both"/>
        <w:rPr>
          <w:rFonts w:ascii="Arial" w:hAnsi="Arial" w:cs="Arial"/>
        </w:rPr>
      </w:pPr>
    </w:p>
    <w:p w14:paraId="6A6ED486" w14:textId="50240806" w:rsidR="009676E1" w:rsidRDefault="009676E1" w:rsidP="000245EA">
      <w:pPr>
        <w:pStyle w:val="Prrafodelista"/>
        <w:numPr>
          <w:ilvl w:val="0"/>
          <w:numId w:val="5"/>
        </w:numPr>
        <w:jc w:val="both"/>
        <w:rPr>
          <w:rFonts w:ascii="Arial" w:hAnsi="Arial" w:cs="Arial"/>
        </w:rPr>
      </w:pPr>
      <w:r>
        <w:rPr>
          <w:rFonts w:ascii="Arial" w:hAnsi="Arial" w:cs="Arial"/>
        </w:rPr>
        <w:t xml:space="preserve">En este sentido la jurisprudencia </w:t>
      </w:r>
      <w:r w:rsidR="00E04898">
        <w:rPr>
          <w:rFonts w:ascii="Arial" w:hAnsi="Arial" w:cs="Arial"/>
        </w:rPr>
        <w:t>h</w:t>
      </w:r>
      <w:r>
        <w:rPr>
          <w:rFonts w:ascii="Arial" w:hAnsi="Arial" w:cs="Arial"/>
        </w:rPr>
        <w:t xml:space="preserve">a sido recelosa al momento de considerar algún rubro adicional a los </w:t>
      </w:r>
      <w:r w:rsidR="00E04898">
        <w:rPr>
          <w:rFonts w:ascii="Arial" w:hAnsi="Arial" w:cs="Arial"/>
        </w:rPr>
        <w:t>dispuestos en la</w:t>
      </w:r>
      <w:r w:rsidR="00554EC3">
        <w:rPr>
          <w:rFonts w:ascii="Arial" w:hAnsi="Arial" w:cs="Arial"/>
        </w:rPr>
        <w:t>s</w:t>
      </w:r>
      <w:r w:rsidR="00E04898">
        <w:rPr>
          <w:rFonts w:ascii="Arial" w:hAnsi="Arial" w:cs="Arial"/>
        </w:rPr>
        <w:t xml:space="preserve"> normas comentadas</w:t>
      </w:r>
      <w:r w:rsidR="00A53E26">
        <w:rPr>
          <w:rFonts w:ascii="Arial" w:hAnsi="Arial" w:cs="Arial"/>
        </w:rPr>
        <w:t xml:space="preserve">, entendiendo que el “salario” </w:t>
      </w:r>
      <w:r w:rsidR="007F3415">
        <w:rPr>
          <w:rFonts w:ascii="Arial" w:hAnsi="Arial" w:cs="Arial"/>
        </w:rPr>
        <w:t>es el sustento alimenticio para el trabajador y su familia.</w:t>
      </w:r>
    </w:p>
    <w:p w14:paraId="27D224EB" w14:textId="77777777" w:rsidR="007F3415" w:rsidRPr="007F3415" w:rsidRDefault="007F3415" w:rsidP="000245EA">
      <w:pPr>
        <w:pStyle w:val="Prrafodelista"/>
        <w:jc w:val="both"/>
        <w:rPr>
          <w:rFonts w:ascii="Arial" w:hAnsi="Arial" w:cs="Arial"/>
        </w:rPr>
      </w:pPr>
    </w:p>
    <w:p w14:paraId="5C28E47B" w14:textId="1C7A85BF" w:rsidR="007F3415" w:rsidRPr="00C109E4" w:rsidRDefault="001B2E95" w:rsidP="000245EA">
      <w:pPr>
        <w:pStyle w:val="Prrafodelista"/>
        <w:numPr>
          <w:ilvl w:val="0"/>
          <w:numId w:val="5"/>
        </w:numPr>
        <w:jc w:val="both"/>
        <w:rPr>
          <w:rFonts w:ascii="Arial" w:hAnsi="Arial" w:cs="Arial"/>
        </w:rPr>
      </w:pPr>
      <w:r>
        <w:rPr>
          <w:rFonts w:ascii="Arial" w:hAnsi="Arial" w:cs="Arial"/>
        </w:rPr>
        <w:t xml:space="preserve">A partir del año 2009 la Corte Suprema de Justicia de la Nación, ha dictado una seguidilla de fallos tendientes a proteger la </w:t>
      </w:r>
      <w:r w:rsidR="000245EA">
        <w:rPr>
          <w:rFonts w:ascii="Arial" w:hAnsi="Arial" w:cs="Arial"/>
        </w:rPr>
        <w:t xml:space="preserve">“remuneración del trabajador”. En particular cabe mencionar </w:t>
      </w:r>
      <w:r w:rsidR="00554EC3">
        <w:rPr>
          <w:rFonts w:ascii="Arial" w:hAnsi="Arial" w:cs="Arial"/>
        </w:rPr>
        <w:t>lo</w:t>
      </w:r>
      <w:r w:rsidR="00554EC3" w:rsidRPr="005D5AA4">
        <w:rPr>
          <w:rFonts w:ascii="Arial" w:hAnsi="Arial" w:cs="Arial"/>
        </w:rPr>
        <w:t>s autos “</w:t>
      </w:r>
      <w:r w:rsidR="00554EC3" w:rsidRPr="005D5AA4">
        <w:rPr>
          <w:rFonts w:ascii="Arial" w:eastAsia="Times New Roman" w:hAnsi="Arial" w:cs="Arial"/>
          <w:i/>
          <w:iCs/>
          <w:color w:val="000000"/>
        </w:rPr>
        <w:t>Díaz, Paulo Vicente c/Cervecería y Maltería Quilmes SA”,</w:t>
      </w:r>
      <w:r w:rsidR="005D5AA4" w:rsidRPr="005D5AA4">
        <w:rPr>
          <w:rFonts w:ascii="Arial" w:eastAsia="Times New Roman" w:hAnsi="Arial" w:cs="Arial"/>
          <w:color w:val="000000"/>
        </w:rPr>
        <w:t xml:space="preserve"> </w:t>
      </w:r>
      <w:r w:rsidR="005D5AA4" w:rsidRPr="005D5AA4">
        <w:rPr>
          <w:rFonts w:ascii="Arial" w:hAnsi="Arial" w:cs="Arial"/>
        </w:rPr>
        <w:t>mediante el</w:t>
      </w:r>
      <w:r w:rsidR="005D5AA4" w:rsidRPr="005D5AA4">
        <w:rPr>
          <w:rFonts w:ascii="Arial" w:eastAsia="Times New Roman" w:hAnsi="Arial" w:cs="Arial"/>
          <w:color w:val="000000"/>
        </w:rPr>
        <w:t xml:space="preserve"> cual </w:t>
      </w:r>
      <w:r w:rsidR="00554EC3" w:rsidRPr="005D5AA4">
        <w:rPr>
          <w:rFonts w:ascii="Arial" w:eastAsia="Times New Roman" w:hAnsi="Arial" w:cs="Arial"/>
          <w:color w:val="000000"/>
        </w:rPr>
        <w:t>la</w:t>
      </w:r>
      <w:r w:rsidR="00554EC3" w:rsidRPr="00A172B7">
        <w:rPr>
          <w:rFonts w:ascii="Arial" w:eastAsia="Times New Roman" w:hAnsi="Arial" w:cs="Arial"/>
          <w:color w:val="000000"/>
        </w:rPr>
        <w:t xml:space="preserve"> Corte </w:t>
      </w:r>
      <w:r w:rsidR="00554EC3">
        <w:rPr>
          <w:rFonts w:ascii="Arial" w:eastAsia="Times New Roman" w:hAnsi="Arial" w:cs="Arial"/>
          <w:color w:val="000000"/>
        </w:rPr>
        <w:t xml:space="preserve">se pronuncia </w:t>
      </w:r>
      <w:r w:rsidR="00554EC3" w:rsidRPr="00A172B7">
        <w:rPr>
          <w:rFonts w:ascii="Arial" w:eastAsia="Times New Roman" w:hAnsi="Arial" w:cs="Arial"/>
          <w:color w:val="000000"/>
        </w:rPr>
        <w:t xml:space="preserve">acerca de la </w:t>
      </w:r>
      <w:r w:rsidR="00C109E4">
        <w:rPr>
          <w:rFonts w:ascii="Arial" w:eastAsia="Times New Roman" w:hAnsi="Arial" w:cs="Arial"/>
          <w:color w:val="000000"/>
        </w:rPr>
        <w:t>in</w:t>
      </w:r>
      <w:r w:rsidR="00554EC3" w:rsidRPr="00A172B7">
        <w:rPr>
          <w:rFonts w:ascii="Arial" w:eastAsia="Times New Roman" w:hAnsi="Arial" w:cs="Arial"/>
          <w:color w:val="000000"/>
        </w:rPr>
        <w:t>constitucionalidad de las cláusulas convencionales que establecen</w:t>
      </w:r>
      <w:r w:rsidR="00554EC3">
        <w:rPr>
          <w:rFonts w:ascii="Arial" w:eastAsia="Times New Roman" w:hAnsi="Arial" w:cs="Arial"/>
          <w:color w:val="000000"/>
        </w:rPr>
        <w:t xml:space="preserve"> sumas no remunerativas</w:t>
      </w:r>
      <w:r w:rsidR="00554EC3" w:rsidRPr="00A172B7">
        <w:rPr>
          <w:rFonts w:ascii="Arial" w:eastAsia="Times New Roman" w:hAnsi="Arial" w:cs="Arial"/>
          <w:color w:val="000000"/>
        </w:rPr>
        <w:t>.</w:t>
      </w:r>
    </w:p>
    <w:p w14:paraId="29C8440A" w14:textId="77777777" w:rsidR="00C109E4" w:rsidRPr="00C109E4" w:rsidRDefault="00C109E4" w:rsidP="00C109E4">
      <w:pPr>
        <w:pStyle w:val="Prrafodelista"/>
        <w:rPr>
          <w:rFonts w:ascii="Arial" w:hAnsi="Arial" w:cs="Arial"/>
        </w:rPr>
      </w:pPr>
    </w:p>
    <w:p w14:paraId="2369B818" w14:textId="29EE9A83" w:rsidR="00C109E4" w:rsidRDefault="00C109E4" w:rsidP="000245EA">
      <w:pPr>
        <w:pStyle w:val="Prrafodelista"/>
        <w:numPr>
          <w:ilvl w:val="0"/>
          <w:numId w:val="5"/>
        </w:numPr>
        <w:jc w:val="both"/>
        <w:rPr>
          <w:rFonts w:ascii="Arial" w:hAnsi="Arial" w:cs="Arial"/>
        </w:rPr>
      </w:pPr>
      <w:r>
        <w:rPr>
          <w:rFonts w:ascii="Arial" w:hAnsi="Arial" w:cs="Arial"/>
        </w:rPr>
        <w:t xml:space="preserve">Adicionalmente los </w:t>
      </w:r>
      <w:r w:rsidR="007229F4">
        <w:rPr>
          <w:rFonts w:ascii="Arial" w:hAnsi="Arial" w:cs="Arial"/>
        </w:rPr>
        <w:t>tribunales del trabajo se han manifestado</w:t>
      </w:r>
      <w:r w:rsidR="00D91980">
        <w:rPr>
          <w:rFonts w:ascii="Arial" w:hAnsi="Arial" w:cs="Arial"/>
        </w:rPr>
        <w:t xml:space="preserve"> sobre la nulidad de las cláusulas que establecen pagos no remunerativos</w:t>
      </w:r>
      <w:r w:rsidR="00D7725F">
        <w:rPr>
          <w:rFonts w:ascii="Arial" w:hAnsi="Arial" w:cs="Arial"/>
        </w:rPr>
        <w:t xml:space="preserve"> incorporados a los</w:t>
      </w:r>
      <w:r w:rsidR="00D91980">
        <w:rPr>
          <w:rFonts w:ascii="Arial" w:hAnsi="Arial" w:cs="Arial"/>
        </w:rPr>
        <w:t xml:space="preserve"> acuerdos celebrados en el marco de los Convenios Colectivos de Trabajo</w:t>
      </w:r>
      <w:r w:rsidR="00D7725F">
        <w:rPr>
          <w:rFonts w:ascii="Arial" w:hAnsi="Arial" w:cs="Arial"/>
        </w:rPr>
        <w:t xml:space="preserve">, entendiendo que </w:t>
      </w:r>
      <w:r w:rsidR="00914DF3">
        <w:rPr>
          <w:rFonts w:ascii="Arial" w:hAnsi="Arial" w:cs="Arial"/>
        </w:rPr>
        <w:t>l</w:t>
      </w:r>
      <w:r w:rsidR="005173E1">
        <w:rPr>
          <w:rFonts w:ascii="Arial" w:hAnsi="Arial" w:cs="Arial"/>
        </w:rPr>
        <w:t>a</w:t>
      </w:r>
      <w:r w:rsidR="00914DF3">
        <w:rPr>
          <w:rFonts w:ascii="Arial" w:hAnsi="Arial" w:cs="Arial"/>
        </w:rPr>
        <w:t xml:space="preserve">s mismos </w:t>
      </w:r>
      <w:r w:rsidR="005173E1">
        <w:rPr>
          <w:rFonts w:ascii="Arial" w:hAnsi="Arial" w:cs="Arial"/>
        </w:rPr>
        <w:t>se pactan en detrimento d</w:t>
      </w:r>
      <w:r w:rsidR="00914DF3">
        <w:rPr>
          <w:rFonts w:ascii="Arial" w:hAnsi="Arial" w:cs="Arial"/>
        </w:rPr>
        <w:t xml:space="preserve">el orden </w:t>
      </w:r>
      <w:r w:rsidR="003E17BC">
        <w:rPr>
          <w:rFonts w:ascii="Arial" w:hAnsi="Arial" w:cs="Arial"/>
        </w:rPr>
        <w:t>público</w:t>
      </w:r>
      <w:r w:rsidR="00914DF3">
        <w:rPr>
          <w:rFonts w:ascii="Arial" w:hAnsi="Arial" w:cs="Arial"/>
        </w:rPr>
        <w:t xml:space="preserve"> laboral</w:t>
      </w:r>
      <w:r w:rsidR="00A13E8C">
        <w:rPr>
          <w:rFonts w:ascii="Arial" w:hAnsi="Arial" w:cs="Arial"/>
        </w:rPr>
        <w:t xml:space="preserve"> y por ende carecen de validez.</w:t>
      </w:r>
    </w:p>
    <w:p w14:paraId="26663211" w14:textId="77777777" w:rsidR="00A13E8C" w:rsidRPr="00A13E8C" w:rsidRDefault="00A13E8C" w:rsidP="00A13E8C">
      <w:pPr>
        <w:pStyle w:val="Prrafodelista"/>
        <w:rPr>
          <w:rFonts w:ascii="Arial" w:hAnsi="Arial" w:cs="Arial"/>
        </w:rPr>
      </w:pPr>
    </w:p>
    <w:p w14:paraId="68FF54D4" w14:textId="6500686D" w:rsidR="00A13E8C" w:rsidRPr="007D4913" w:rsidRDefault="00E3651E" w:rsidP="000245EA">
      <w:pPr>
        <w:pStyle w:val="Prrafodelista"/>
        <w:numPr>
          <w:ilvl w:val="0"/>
          <w:numId w:val="5"/>
        </w:numPr>
        <w:jc w:val="both"/>
        <w:rPr>
          <w:rFonts w:ascii="Arial" w:hAnsi="Arial" w:cs="Arial"/>
        </w:rPr>
      </w:pPr>
      <w:r>
        <w:rPr>
          <w:rFonts w:ascii="Arial" w:hAnsi="Arial" w:cs="Arial"/>
        </w:rPr>
        <w:t xml:space="preserve">En este contexto, el </w:t>
      </w:r>
      <w:r w:rsidR="00FC7F97">
        <w:rPr>
          <w:rFonts w:ascii="Arial" w:hAnsi="Arial" w:cs="Arial"/>
        </w:rPr>
        <w:t>D</w:t>
      </w:r>
      <w:r>
        <w:rPr>
          <w:rFonts w:ascii="Arial" w:hAnsi="Arial" w:cs="Arial"/>
        </w:rPr>
        <w:t xml:space="preserve">ecreto N° 633/2018 viene a confirmar </w:t>
      </w:r>
      <w:r w:rsidR="003C587E">
        <w:rPr>
          <w:rFonts w:ascii="Arial" w:hAnsi="Arial" w:cs="Arial"/>
        </w:rPr>
        <w:t xml:space="preserve">la excepcionalidad </w:t>
      </w:r>
      <w:r w:rsidR="00BF2079">
        <w:rPr>
          <w:rFonts w:ascii="Arial" w:hAnsi="Arial" w:cs="Arial"/>
        </w:rPr>
        <w:t xml:space="preserve">que debe tener el otorgamiento de carácter </w:t>
      </w:r>
      <w:r w:rsidR="009C7AD6">
        <w:rPr>
          <w:rFonts w:ascii="Arial" w:hAnsi="Arial" w:cs="Arial"/>
        </w:rPr>
        <w:t xml:space="preserve"> no remunerativo a ciertas sumas abonadas a los trabajadores por sus empleadores</w:t>
      </w:r>
      <w:r w:rsidR="007C0032">
        <w:rPr>
          <w:rFonts w:ascii="Arial" w:hAnsi="Arial" w:cs="Arial"/>
        </w:rPr>
        <w:t xml:space="preserve">, al indicar que el </w:t>
      </w:r>
      <w:r w:rsidR="007C0032" w:rsidRPr="007C0032">
        <w:rPr>
          <w:rFonts w:ascii="Arial" w:hAnsi="Arial" w:cs="Arial"/>
          <w:i/>
          <w:iCs/>
        </w:rPr>
        <w:t xml:space="preserve">Ministerio de Trabajo, Empleo y Seguridad Social no homologará </w:t>
      </w:r>
      <w:r w:rsidR="007C0032" w:rsidRPr="007C0032">
        <w:rPr>
          <w:rFonts w:ascii="Arial" w:eastAsia="Times New Roman" w:hAnsi="Arial" w:cs="Arial"/>
          <w:i/>
          <w:iCs/>
          <w:color w:val="000000"/>
        </w:rPr>
        <w:t>aquellos co</w:t>
      </w:r>
      <w:r w:rsidR="007C0032" w:rsidRPr="003E727D">
        <w:rPr>
          <w:rFonts w:ascii="Arial" w:eastAsia="Times New Roman" w:hAnsi="Arial" w:cs="Arial"/>
          <w:i/>
          <w:iCs/>
          <w:color w:val="000000"/>
        </w:rPr>
        <w:t>nvenios colectivos de trabajo y/o acuerdos con similares efectos que contengan sumas o conceptos de naturaleza salarial sobre los que las partes acuerden otorgarle carácter no remunerativo</w:t>
      </w:r>
      <w:r w:rsidR="007C0032">
        <w:rPr>
          <w:rFonts w:ascii="Arial" w:eastAsia="Times New Roman" w:hAnsi="Arial" w:cs="Arial"/>
          <w:i/>
          <w:iCs/>
          <w:color w:val="000000"/>
        </w:rPr>
        <w:t>.</w:t>
      </w:r>
    </w:p>
    <w:p w14:paraId="33ED8EB9" w14:textId="77777777" w:rsidR="007D4913" w:rsidRPr="007D4913" w:rsidRDefault="007D4913" w:rsidP="007D4913">
      <w:pPr>
        <w:pStyle w:val="Prrafodelista"/>
        <w:rPr>
          <w:rFonts w:ascii="Arial" w:hAnsi="Arial" w:cs="Arial"/>
        </w:rPr>
      </w:pPr>
    </w:p>
    <w:p w14:paraId="00A0CD38" w14:textId="03F362E2" w:rsidR="007D4913" w:rsidRDefault="007D4913" w:rsidP="000245EA">
      <w:pPr>
        <w:pStyle w:val="Prrafodelista"/>
        <w:numPr>
          <w:ilvl w:val="0"/>
          <w:numId w:val="5"/>
        </w:numPr>
        <w:jc w:val="both"/>
        <w:rPr>
          <w:rFonts w:ascii="Arial" w:hAnsi="Arial" w:cs="Arial"/>
        </w:rPr>
      </w:pPr>
      <w:r>
        <w:rPr>
          <w:rFonts w:ascii="Arial" w:hAnsi="Arial" w:cs="Arial"/>
        </w:rPr>
        <w:t xml:space="preserve">Aun existiendo normativa expresa que </w:t>
      </w:r>
      <w:r w:rsidR="00E60C49">
        <w:rPr>
          <w:rFonts w:ascii="Arial" w:hAnsi="Arial" w:cs="Arial"/>
        </w:rPr>
        <w:t xml:space="preserve">“derogaría” implícitamente </w:t>
      </w:r>
      <w:r w:rsidR="007E3006">
        <w:rPr>
          <w:rFonts w:ascii="Arial" w:hAnsi="Arial" w:cs="Arial"/>
        </w:rPr>
        <w:t>el establecimiento</w:t>
      </w:r>
      <w:r w:rsidR="00E60C49">
        <w:rPr>
          <w:rFonts w:ascii="Arial" w:hAnsi="Arial" w:cs="Arial"/>
        </w:rPr>
        <w:t xml:space="preserve"> de </w:t>
      </w:r>
      <w:r w:rsidR="007E3006">
        <w:rPr>
          <w:rFonts w:ascii="Arial" w:hAnsi="Arial" w:cs="Arial"/>
        </w:rPr>
        <w:t>cláusulas</w:t>
      </w:r>
      <w:r w:rsidR="00E60C49">
        <w:rPr>
          <w:rFonts w:ascii="Arial" w:hAnsi="Arial" w:cs="Arial"/>
        </w:rPr>
        <w:t xml:space="preserve"> con sumas no remunerativas</w:t>
      </w:r>
      <w:r w:rsidR="007E3006">
        <w:rPr>
          <w:rFonts w:ascii="Arial" w:hAnsi="Arial" w:cs="Arial"/>
        </w:rPr>
        <w:t xml:space="preserve"> mediante acuerdo</w:t>
      </w:r>
      <w:r w:rsidR="00A57650">
        <w:rPr>
          <w:rFonts w:ascii="Arial" w:hAnsi="Arial" w:cs="Arial"/>
        </w:rPr>
        <w:t>s</w:t>
      </w:r>
      <w:r w:rsidR="007E3006">
        <w:rPr>
          <w:rFonts w:ascii="Arial" w:hAnsi="Arial" w:cs="Arial"/>
        </w:rPr>
        <w:t xml:space="preserve"> </w:t>
      </w:r>
      <w:r w:rsidR="00A57650">
        <w:rPr>
          <w:rFonts w:ascii="Arial" w:hAnsi="Arial" w:cs="Arial"/>
        </w:rPr>
        <w:t>celebrados en el marco de la Ley N° 14.250</w:t>
      </w:r>
      <w:r w:rsidR="00E60C49">
        <w:rPr>
          <w:rFonts w:ascii="Arial" w:hAnsi="Arial" w:cs="Arial"/>
        </w:rPr>
        <w:t>, los Organismos Sindicales continúan utilizando esta modalidad de ne</w:t>
      </w:r>
      <w:r w:rsidR="007E3006">
        <w:rPr>
          <w:rFonts w:ascii="Arial" w:hAnsi="Arial" w:cs="Arial"/>
        </w:rPr>
        <w:t>gociación</w:t>
      </w:r>
      <w:r w:rsidR="00736063">
        <w:rPr>
          <w:rFonts w:ascii="Arial" w:hAnsi="Arial" w:cs="Arial"/>
        </w:rPr>
        <w:t>, que creen necesaria en la coyuntura económica política actual.</w:t>
      </w:r>
    </w:p>
    <w:p w14:paraId="4C281CE3" w14:textId="77777777" w:rsidR="00736063" w:rsidRPr="00736063" w:rsidRDefault="00736063" w:rsidP="00736063">
      <w:pPr>
        <w:pStyle w:val="Prrafodelista"/>
        <w:rPr>
          <w:rFonts w:ascii="Arial" w:hAnsi="Arial" w:cs="Arial"/>
        </w:rPr>
      </w:pPr>
    </w:p>
    <w:p w14:paraId="2B252C7A" w14:textId="7905F88E" w:rsidR="00736063" w:rsidRDefault="00C02726" w:rsidP="00C02726">
      <w:pPr>
        <w:pStyle w:val="Prrafodelista"/>
        <w:numPr>
          <w:ilvl w:val="0"/>
          <w:numId w:val="5"/>
        </w:numPr>
        <w:jc w:val="both"/>
        <w:rPr>
          <w:rFonts w:ascii="Arial" w:hAnsi="Arial" w:cs="Arial"/>
        </w:rPr>
      </w:pPr>
      <w:r>
        <w:rPr>
          <w:rFonts w:ascii="Arial" w:hAnsi="Arial" w:cs="Arial"/>
        </w:rPr>
        <w:lastRenderedPageBreak/>
        <w:t>No obstante, l</w:t>
      </w:r>
      <w:r w:rsidR="006411E9">
        <w:rPr>
          <w:rFonts w:ascii="Arial" w:hAnsi="Arial" w:cs="Arial"/>
        </w:rPr>
        <w:t xml:space="preserve">as homologaciones </w:t>
      </w:r>
      <w:r>
        <w:rPr>
          <w:rFonts w:ascii="Arial" w:hAnsi="Arial" w:cs="Arial"/>
        </w:rPr>
        <w:t>de la Autoridad Laboral traen salvedades en sus considerandos en cuanto al carácter de remuneración que tendrían estas sumas aco</w:t>
      </w:r>
      <w:r w:rsidRPr="00C02726">
        <w:rPr>
          <w:rFonts w:ascii="Arial" w:hAnsi="Arial" w:cs="Arial"/>
        </w:rPr>
        <w:t>rdadas.</w:t>
      </w:r>
    </w:p>
    <w:p w14:paraId="007276D8" w14:textId="77777777" w:rsidR="00C02726" w:rsidRPr="00C02726" w:rsidRDefault="00C02726" w:rsidP="00C02726">
      <w:pPr>
        <w:pStyle w:val="Prrafodelista"/>
        <w:rPr>
          <w:rFonts w:ascii="Arial" w:hAnsi="Arial" w:cs="Arial"/>
        </w:rPr>
      </w:pPr>
    </w:p>
    <w:p w14:paraId="0250DBCB" w14:textId="0881B93F" w:rsidR="00FF4352" w:rsidRPr="00C817F1" w:rsidRDefault="00C02726" w:rsidP="00C817F1">
      <w:pPr>
        <w:pStyle w:val="Prrafodelista"/>
        <w:numPr>
          <w:ilvl w:val="0"/>
          <w:numId w:val="5"/>
        </w:numPr>
        <w:jc w:val="both"/>
        <w:rPr>
          <w:rFonts w:ascii="Arial" w:hAnsi="Arial" w:cs="Arial"/>
        </w:rPr>
      </w:pPr>
      <w:r>
        <w:rPr>
          <w:rFonts w:ascii="Arial" w:hAnsi="Arial" w:cs="Arial"/>
        </w:rPr>
        <w:t xml:space="preserve">La Administración Federal de Ingresos Públicos </w:t>
      </w:r>
      <w:r w:rsidR="00FF4352">
        <w:rPr>
          <w:rFonts w:ascii="Arial" w:hAnsi="Arial" w:cs="Arial"/>
        </w:rPr>
        <w:t>ha tolerado</w:t>
      </w:r>
      <w:r w:rsidR="008E29DB">
        <w:rPr>
          <w:rFonts w:ascii="Arial" w:hAnsi="Arial" w:cs="Arial"/>
        </w:rPr>
        <w:t xml:space="preserve"> lo dispuesto </w:t>
      </w:r>
      <w:r w:rsidR="006E0DF7">
        <w:rPr>
          <w:rFonts w:ascii="Arial" w:hAnsi="Arial" w:cs="Arial"/>
        </w:rPr>
        <w:t>en dichos instrumentos</w:t>
      </w:r>
      <w:r w:rsidR="00FF4352">
        <w:rPr>
          <w:rFonts w:ascii="Arial" w:hAnsi="Arial" w:cs="Arial"/>
        </w:rPr>
        <w:t xml:space="preserve">, </w:t>
      </w:r>
      <w:r w:rsidR="00151095">
        <w:rPr>
          <w:rFonts w:ascii="Arial" w:hAnsi="Arial" w:cs="Arial"/>
        </w:rPr>
        <w:t>sin perjuicio que</w:t>
      </w:r>
      <w:r w:rsidR="00FF4352">
        <w:rPr>
          <w:rFonts w:ascii="Arial" w:hAnsi="Arial" w:cs="Arial"/>
        </w:rPr>
        <w:t xml:space="preserve"> mantuvo el derecho a reclamar los aportes y contribuciones derivadas de estos “pagos no remunerativos”, aun cuando han sido homologados por el Ministerio de Trabajo, </w:t>
      </w:r>
      <w:r w:rsidR="00151095">
        <w:rPr>
          <w:rFonts w:ascii="Arial" w:hAnsi="Arial" w:cs="Arial"/>
        </w:rPr>
        <w:t xml:space="preserve">ante sentencias judiciales que quitaban tal carácter </w:t>
      </w:r>
      <w:r w:rsidR="00644289">
        <w:rPr>
          <w:rFonts w:ascii="Arial" w:hAnsi="Arial" w:cs="Arial"/>
        </w:rPr>
        <w:t>a los mismos</w:t>
      </w:r>
      <w:r w:rsidR="006E0DF7">
        <w:rPr>
          <w:rFonts w:ascii="Arial" w:hAnsi="Arial" w:cs="Arial"/>
        </w:rPr>
        <w:t>.</w:t>
      </w:r>
    </w:p>
    <w:p w14:paraId="459EF3BF" w14:textId="77777777" w:rsidR="00FF4352" w:rsidRPr="006E0DF7" w:rsidRDefault="00FF4352" w:rsidP="006E0DF7">
      <w:pPr>
        <w:pStyle w:val="Prrafodelista"/>
        <w:rPr>
          <w:rFonts w:ascii="Arial" w:hAnsi="Arial" w:cs="Arial"/>
        </w:rPr>
      </w:pPr>
    </w:p>
    <w:p w14:paraId="7B06403B" w14:textId="39DB10D1" w:rsidR="001C7D9A" w:rsidRDefault="006E0DF7" w:rsidP="001C7D9A">
      <w:pPr>
        <w:pStyle w:val="Prrafodelista"/>
        <w:numPr>
          <w:ilvl w:val="0"/>
          <w:numId w:val="5"/>
        </w:numPr>
        <w:jc w:val="both"/>
        <w:rPr>
          <w:rFonts w:ascii="Arial" w:hAnsi="Arial" w:cs="Arial"/>
        </w:rPr>
      </w:pPr>
      <w:r>
        <w:rPr>
          <w:rFonts w:ascii="Arial" w:hAnsi="Arial" w:cs="Arial"/>
        </w:rPr>
        <w:t xml:space="preserve">El agregado en los </w:t>
      </w:r>
      <w:r w:rsidR="001A3E9B">
        <w:rPr>
          <w:rFonts w:ascii="Arial" w:hAnsi="Arial" w:cs="Arial"/>
        </w:rPr>
        <w:t>considerandos</w:t>
      </w:r>
      <w:r w:rsidR="004D1C09">
        <w:rPr>
          <w:rFonts w:ascii="Arial" w:hAnsi="Arial" w:cs="Arial"/>
        </w:rPr>
        <w:t xml:space="preserve"> de los instrumentados homologatorios solo</w:t>
      </w:r>
      <w:r w:rsidR="001A3E9B">
        <w:rPr>
          <w:rFonts w:ascii="Arial" w:hAnsi="Arial" w:cs="Arial"/>
        </w:rPr>
        <w:t xml:space="preserve"> reafirma ese derecho a reclamar las cargas sociales omitidas</w:t>
      </w:r>
      <w:r w:rsidR="004D1C09">
        <w:rPr>
          <w:rFonts w:ascii="Arial" w:hAnsi="Arial" w:cs="Arial"/>
        </w:rPr>
        <w:t>.</w:t>
      </w:r>
    </w:p>
    <w:p w14:paraId="242105A8" w14:textId="77777777" w:rsidR="001C7D9A" w:rsidRDefault="001C7D9A" w:rsidP="00C817F1">
      <w:pPr>
        <w:pStyle w:val="Prrafodelista"/>
        <w:ind w:left="340"/>
        <w:jc w:val="both"/>
        <w:rPr>
          <w:rFonts w:ascii="Arial" w:hAnsi="Arial" w:cs="Arial"/>
        </w:rPr>
      </w:pPr>
    </w:p>
    <w:p w14:paraId="0F71D236" w14:textId="4ADC7DC4" w:rsidR="001C7D9A" w:rsidRPr="00C817F1" w:rsidRDefault="00A54E46" w:rsidP="001C7D9A">
      <w:pPr>
        <w:pStyle w:val="Prrafodelista"/>
        <w:numPr>
          <w:ilvl w:val="0"/>
          <w:numId w:val="5"/>
        </w:numPr>
        <w:jc w:val="both"/>
        <w:rPr>
          <w:rFonts w:ascii="Arial" w:hAnsi="Arial" w:cs="Arial"/>
        </w:rPr>
      </w:pPr>
      <w:r>
        <w:rPr>
          <w:rFonts w:ascii="Arial" w:eastAsia="Times New Roman" w:hAnsi="Arial" w:cs="Arial"/>
          <w:color w:val="000000"/>
        </w:rPr>
        <w:t>E</w:t>
      </w:r>
      <w:r w:rsidR="001C7D9A" w:rsidRPr="00C817F1">
        <w:rPr>
          <w:rFonts w:ascii="Arial" w:eastAsia="Times New Roman" w:hAnsi="Arial" w:cs="Arial"/>
          <w:color w:val="000000"/>
        </w:rPr>
        <w:t xml:space="preserve">ntendemos que ante una sentencia laboral que otorga carácter remunerativo a una prestación oportunamente declarada no remunerativa en un acuerdo colectivo debidamente homologado por el Ministerio del Trabajo, el Fisco, en su carácter de recaudador obligado de los Recursos de la Seguridad Social, encontraría fundamentos para avanzar en el reclamo de los aportes y contribuciones omitidos, máxime en aquellos casos en los cuales la propia cartera laboral incluye en los considerando de la resolución homologatoria limitaciones/advertencias en el sentido indicado anteriormente.   </w:t>
      </w:r>
    </w:p>
    <w:p w14:paraId="07D1AD0F" w14:textId="77777777" w:rsidR="00A54E46" w:rsidRPr="00C817F1" w:rsidRDefault="00A54E46" w:rsidP="00C817F1">
      <w:pPr>
        <w:ind w:firstLine="0"/>
        <w:rPr>
          <w:rFonts w:ascii="Arial" w:hAnsi="Arial" w:cs="Arial"/>
        </w:rPr>
      </w:pPr>
    </w:p>
    <w:p w14:paraId="35EAE577" w14:textId="0D04E606" w:rsidR="001C7D9A" w:rsidRDefault="001C7D9A" w:rsidP="00A54E46">
      <w:pPr>
        <w:pStyle w:val="Prrafodelista"/>
        <w:numPr>
          <w:ilvl w:val="0"/>
          <w:numId w:val="5"/>
        </w:numPr>
        <w:spacing w:before="80" w:after="105"/>
        <w:ind w:right="105"/>
        <w:jc w:val="both"/>
        <w:rPr>
          <w:rFonts w:ascii="Arial" w:eastAsia="Times New Roman" w:hAnsi="Arial" w:cs="Arial"/>
          <w:color w:val="000000"/>
        </w:rPr>
      </w:pPr>
      <w:r w:rsidRPr="001C7D9A">
        <w:rPr>
          <w:rFonts w:ascii="Arial" w:eastAsia="Times New Roman" w:hAnsi="Arial" w:cs="Arial"/>
          <w:color w:val="000000"/>
        </w:rPr>
        <w:t xml:space="preserve">Sin perjuicio de ello, consideramos que existen fundamentos razonables para repeler, por lo menos, el reclamo de los intereses y las multas vinculados a tales importes.  </w:t>
      </w:r>
    </w:p>
    <w:p w14:paraId="63569681" w14:textId="77777777" w:rsidR="00A54E46" w:rsidRPr="00C817F1" w:rsidRDefault="00A54E46" w:rsidP="00C817F1">
      <w:pPr>
        <w:pStyle w:val="Prrafodelista"/>
        <w:rPr>
          <w:rFonts w:ascii="Arial" w:eastAsia="Times New Roman" w:hAnsi="Arial" w:cs="Arial"/>
          <w:color w:val="000000"/>
        </w:rPr>
      </w:pPr>
    </w:p>
    <w:p w14:paraId="04D4A5B3" w14:textId="6388D526" w:rsidR="00A54E46" w:rsidRDefault="00EC63DA" w:rsidP="00A54E46">
      <w:pPr>
        <w:pStyle w:val="Prrafodelista"/>
        <w:numPr>
          <w:ilvl w:val="0"/>
          <w:numId w:val="5"/>
        </w:numPr>
        <w:spacing w:before="80" w:after="105"/>
        <w:ind w:right="105"/>
        <w:jc w:val="both"/>
        <w:rPr>
          <w:rFonts w:ascii="Arial" w:eastAsia="Times New Roman" w:hAnsi="Arial" w:cs="Arial"/>
          <w:color w:val="000000"/>
        </w:rPr>
      </w:pPr>
      <w:r>
        <w:rPr>
          <w:rFonts w:ascii="Arial" w:eastAsia="Times New Roman" w:hAnsi="Arial" w:cs="Arial"/>
          <w:color w:val="000000"/>
        </w:rPr>
        <w:t>Pero esta</w:t>
      </w:r>
      <w:r w:rsidR="00A54E46" w:rsidRPr="00A54E46">
        <w:rPr>
          <w:rFonts w:ascii="Arial" w:eastAsia="Times New Roman" w:hAnsi="Arial" w:cs="Arial"/>
          <w:color w:val="000000"/>
        </w:rPr>
        <w:t xml:space="preserve"> problemática</w:t>
      </w:r>
      <w:r w:rsidR="004A6D0E">
        <w:rPr>
          <w:rFonts w:ascii="Arial" w:eastAsia="Times New Roman" w:hAnsi="Arial" w:cs="Arial"/>
          <w:color w:val="000000"/>
        </w:rPr>
        <w:t xml:space="preserve"> </w:t>
      </w:r>
      <w:r w:rsidR="00A54E46" w:rsidRPr="00A54E46">
        <w:rPr>
          <w:rFonts w:ascii="Arial" w:eastAsia="Times New Roman" w:hAnsi="Arial" w:cs="Arial"/>
          <w:color w:val="000000"/>
        </w:rPr>
        <w:t xml:space="preserve">afecta la seguridad jurídica de los empleadores, en tanto que si bien la Justicia tiene la facultad de declarar la inconstitucionalidad de las normas, cierto es también que aquéllos deberían poder confiar en la aplicabilidad de las resoluciones dictadas por la cartera laboral.  </w:t>
      </w:r>
    </w:p>
    <w:p w14:paraId="6CE56E36" w14:textId="77777777" w:rsidR="00A54E46" w:rsidRPr="00C817F1" w:rsidRDefault="00A54E46" w:rsidP="00C817F1">
      <w:pPr>
        <w:pStyle w:val="Prrafodelista"/>
        <w:rPr>
          <w:rFonts w:ascii="Arial" w:eastAsia="Times New Roman" w:hAnsi="Arial" w:cs="Arial"/>
          <w:color w:val="000000"/>
        </w:rPr>
      </w:pPr>
    </w:p>
    <w:p w14:paraId="6827C4E4" w14:textId="1643C939" w:rsidR="004D1C09" w:rsidRPr="00634B5C" w:rsidRDefault="00A54E46" w:rsidP="00634B5C">
      <w:pPr>
        <w:pStyle w:val="Prrafodelista"/>
        <w:numPr>
          <w:ilvl w:val="0"/>
          <w:numId w:val="5"/>
        </w:numPr>
        <w:spacing w:before="80" w:after="105"/>
        <w:ind w:right="105"/>
        <w:jc w:val="both"/>
        <w:rPr>
          <w:rFonts w:ascii="Arial" w:eastAsia="Times New Roman" w:hAnsi="Arial" w:cs="Arial"/>
          <w:color w:val="000000"/>
        </w:rPr>
      </w:pPr>
      <w:r w:rsidRPr="00C817F1">
        <w:rPr>
          <w:rFonts w:ascii="Arial" w:eastAsia="Times New Roman" w:hAnsi="Arial" w:cs="Arial"/>
          <w:color w:val="000000"/>
        </w:rPr>
        <w:t>Es por ello que entendemos que la finalidad que tuvo el Poder Ejecutivo Nacional al dictar el Decreto 633/2018 aparece acertada, de forma tal de limitar la propagación de fuentes de reclamos laborales y en materia de aportes y contribuciones.</w:t>
      </w:r>
    </w:p>
    <w:p w14:paraId="6B2DA679" w14:textId="77777777" w:rsidR="000A4BD5" w:rsidRPr="00634B5C" w:rsidRDefault="000A4BD5" w:rsidP="00634B5C">
      <w:pPr>
        <w:rPr>
          <w:rFonts w:ascii="Arial" w:hAnsi="Arial" w:cs="Arial"/>
        </w:rPr>
      </w:pPr>
    </w:p>
    <w:p w14:paraId="1AC6871D" w14:textId="0B27A96D" w:rsidR="000A4BD5" w:rsidRPr="00D84D82" w:rsidRDefault="00065D11" w:rsidP="00C817F1">
      <w:pPr>
        <w:pStyle w:val="Prrafodelista"/>
        <w:numPr>
          <w:ilvl w:val="0"/>
          <w:numId w:val="5"/>
        </w:numPr>
        <w:jc w:val="both"/>
        <w:rPr>
          <w:rFonts w:ascii="Arial" w:hAnsi="Arial" w:cs="Arial"/>
        </w:rPr>
      </w:pPr>
      <w:r w:rsidRPr="00D84D82">
        <w:rPr>
          <w:rFonts w:ascii="Arial" w:hAnsi="Arial" w:cs="Arial"/>
        </w:rPr>
        <w:t xml:space="preserve">Identificamos que </w:t>
      </w:r>
      <w:r w:rsidR="000A4BD5" w:rsidRPr="00D84D82">
        <w:rPr>
          <w:rFonts w:ascii="Arial" w:hAnsi="Arial" w:cs="Arial"/>
        </w:rPr>
        <w:t>el otorgamiento de importes con carácter no remunerativo que evidencien la ausencia de habitualidad y regularidad que exige el artículo 6 de la Ley 24.241</w:t>
      </w:r>
      <w:r w:rsidR="0021341F" w:rsidRPr="00D84D82">
        <w:rPr>
          <w:rFonts w:ascii="Arial" w:hAnsi="Arial" w:cs="Arial"/>
        </w:rPr>
        <w:t xml:space="preserve"> se erige</w:t>
      </w:r>
      <w:r w:rsidR="005F3322" w:rsidRPr="00D84D82">
        <w:rPr>
          <w:rFonts w:ascii="Arial" w:hAnsi="Arial" w:cs="Arial"/>
        </w:rPr>
        <w:t xml:space="preserve"> </w:t>
      </w:r>
      <w:r w:rsidR="0021341F" w:rsidRPr="00D84D82">
        <w:rPr>
          <w:rFonts w:ascii="Arial" w:hAnsi="Arial" w:cs="Arial"/>
        </w:rPr>
        <w:t xml:space="preserve">como </w:t>
      </w:r>
      <w:r w:rsidR="007D1297" w:rsidRPr="00D84D82">
        <w:rPr>
          <w:rFonts w:ascii="Arial" w:hAnsi="Arial" w:cs="Arial"/>
        </w:rPr>
        <w:t>un posible camino para encausar la situación</w:t>
      </w:r>
      <w:r w:rsidR="00134E36" w:rsidRPr="00D84D82">
        <w:rPr>
          <w:rFonts w:ascii="Arial" w:hAnsi="Arial" w:cs="Arial"/>
        </w:rPr>
        <w:t>.</w:t>
      </w:r>
      <w:r w:rsidR="00D84D82">
        <w:rPr>
          <w:rFonts w:ascii="Arial" w:hAnsi="Arial" w:cs="Arial"/>
        </w:rPr>
        <w:t xml:space="preserve">  </w:t>
      </w:r>
      <w:r w:rsidR="000A4BD5" w:rsidRPr="00D84D82">
        <w:rPr>
          <w:rFonts w:ascii="Arial" w:hAnsi="Arial" w:cs="Arial"/>
        </w:rPr>
        <w:t>Sin perjuicio de ello, entendemos en tanto las sumas no remunerativas que se pacten en negociaciones colectivas se estipulen con devengamiento en períodos mensuales, esta alternativa de solución a la cual adherimos pierde fortaleza y se incrementa el riesgo de que las mismas adquieran naturaleza remunerativa en el ámbito de la Seguridad Social.</w:t>
      </w:r>
    </w:p>
    <w:p w14:paraId="02693381" w14:textId="77777777" w:rsidR="0027773B" w:rsidRPr="00C817F1" w:rsidRDefault="0027773B" w:rsidP="00C817F1">
      <w:pPr>
        <w:ind w:firstLine="0"/>
        <w:rPr>
          <w:rFonts w:ascii="Arial" w:hAnsi="Arial" w:cs="Arial"/>
        </w:rPr>
      </w:pPr>
    </w:p>
    <w:p w14:paraId="08BD8F43" w14:textId="4D3A19EF" w:rsidR="000A4BD5" w:rsidRDefault="000A4BD5">
      <w:pPr>
        <w:pStyle w:val="Prrafodelista"/>
        <w:numPr>
          <w:ilvl w:val="0"/>
          <w:numId w:val="5"/>
        </w:numPr>
        <w:jc w:val="both"/>
        <w:rPr>
          <w:rFonts w:ascii="Arial" w:hAnsi="Arial" w:cs="Arial"/>
        </w:rPr>
      </w:pPr>
      <w:r w:rsidRPr="000A4BD5">
        <w:rPr>
          <w:rFonts w:ascii="Arial" w:hAnsi="Arial" w:cs="Arial"/>
        </w:rPr>
        <w:t>Adicionalmente, consideramos que en el caso particular, el otorgamiento de una suma no remunerativa pactada con tal carácter en el marco de una negociación colectiva -aún cuando pretenda ampararse en la falta de habitualidad y regularidad del artículo 6 de la Ley 24.241-, deberá siempre poder atravesar el tamiz de los principios de la “primacía de la realidad” y la “realidad económica”, los cuales rigen la materia laboral e impositiva, respectivamente.</w:t>
      </w:r>
    </w:p>
    <w:p w14:paraId="4BF74B87" w14:textId="77777777" w:rsidR="00111E24" w:rsidRPr="00C817F1" w:rsidRDefault="00111E24" w:rsidP="00C817F1">
      <w:pPr>
        <w:pStyle w:val="Prrafodelista"/>
        <w:jc w:val="both"/>
        <w:rPr>
          <w:rFonts w:ascii="Arial" w:hAnsi="Arial" w:cs="Arial"/>
        </w:rPr>
      </w:pPr>
    </w:p>
    <w:p w14:paraId="72308F53" w14:textId="7C1ABF8F" w:rsidR="00111E24" w:rsidRDefault="00111E24">
      <w:pPr>
        <w:pStyle w:val="Prrafodelista"/>
        <w:numPr>
          <w:ilvl w:val="0"/>
          <w:numId w:val="5"/>
        </w:numPr>
        <w:jc w:val="both"/>
        <w:rPr>
          <w:rFonts w:ascii="Arial" w:hAnsi="Arial" w:cs="Arial"/>
        </w:rPr>
      </w:pPr>
      <w:r w:rsidRPr="00111E24">
        <w:rPr>
          <w:rFonts w:ascii="Arial" w:hAnsi="Arial" w:cs="Arial"/>
        </w:rPr>
        <w:t>E</w:t>
      </w:r>
      <w:r w:rsidR="007233EE">
        <w:rPr>
          <w:rFonts w:ascii="Arial" w:hAnsi="Arial" w:cs="Arial"/>
        </w:rPr>
        <w:t>l hecho que</w:t>
      </w:r>
      <w:r w:rsidR="00D377A6">
        <w:rPr>
          <w:rFonts w:ascii="Arial" w:hAnsi="Arial" w:cs="Arial"/>
        </w:rPr>
        <w:t xml:space="preserve"> </w:t>
      </w:r>
      <w:r w:rsidR="00D377A6" w:rsidRPr="00111E24">
        <w:rPr>
          <w:rFonts w:ascii="Arial" w:hAnsi="Arial" w:cs="Arial"/>
        </w:rPr>
        <w:t>el haber de retiro debe guardar una proporcionalidad razonable con la remuneración percibida por los trabajadores en actividad</w:t>
      </w:r>
      <w:r w:rsidR="00D377A6">
        <w:rPr>
          <w:rFonts w:ascii="Arial" w:hAnsi="Arial" w:cs="Arial"/>
        </w:rPr>
        <w:t xml:space="preserve"> (</w:t>
      </w:r>
      <w:r w:rsidR="00D377A6" w:rsidRPr="00111E24">
        <w:rPr>
          <w:rFonts w:ascii="Arial" w:hAnsi="Arial" w:cs="Arial"/>
        </w:rPr>
        <w:t>ello en los términos definidos por la Corte</w:t>
      </w:r>
      <w:r w:rsidR="00DE6E2E">
        <w:rPr>
          <w:rFonts w:ascii="Arial" w:hAnsi="Arial" w:cs="Arial"/>
        </w:rPr>
        <w:t xml:space="preserve">- </w:t>
      </w:r>
      <w:r w:rsidRPr="00111E24">
        <w:rPr>
          <w:rFonts w:ascii="Arial" w:hAnsi="Arial" w:cs="Arial"/>
        </w:rPr>
        <w:t>no implica necesariamente que los aportes y las contribuciones a la Seguridad Social deban ser calculados sobre la totalidad de la remuneración del personal en actividad, en tanto que el Estado podría decidir la aplicación de recursos provenientes de otros ámbitos para financiar el desfasaje que se generaría por el cálculo de las jubilaciones sobre una base superior a aquella por la que se recauden los aportes y las contribuciones.  Pero eso sería, ni más ni menos, una decisión de carácter presupuestario.</w:t>
      </w:r>
    </w:p>
    <w:p w14:paraId="407BFE7D" w14:textId="77777777" w:rsidR="00634B5C" w:rsidRPr="00634B5C" w:rsidRDefault="00634B5C" w:rsidP="00634B5C">
      <w:pPr>
        <w:pStyle w:val="Prrafodelista"/>
        <w:rPr>
          <w:rFonts w:ascii="Arial" w:hAnsi="Arial" w:cs="Arial"/>
        </w:rPr>
      </w:pPr>
    </w:p>
    <w:p w14:paraId="2933BA3A" w14:textId="3A65FC07" w:rsidR="00634B5C" w:rsidRPr="00C02726" w:rsidRDefault="00634B5C">
      <w:pPr>
        <w:pStyle w:val="Prrafodelista"/>
        <w:numPr>
          <w:ilvl w:val="0"/>
          <w:numId w:val="5"/>
        </w:numPr>
        <w:jc w:val="both"/>
        <w:rPr>
          <w:rFonts w:ascii="Arial" w:hAnsi="Arial" w:cs="Arial"/>
        </w:rPr>
      </w:pPr>
      <w:r>
        <w:rPr>
          <w:rFonts w:ascii="Arial" w:hAnsi="Arial" w:cs="Arial"/>
        </w:rPr>
        <w:t xml:space="preserve">Si bien la </w:t>
      </w:r>
      <w:r w:rsidR="00317CAF">
        <w:rPr>
          <w:rFonts w:ascii="Arial" w:hAnsi="Arial" w:cs="Arial"/>
        </w:rPr>
        <w:t>entendiendo</w:t>
      </w:r>
      <w:r>
        <w:rPr>
          <w:rFonts w:ascii="Arial" w:hAnsi="Arial" w:cs="Arial"/>
        </w:rPr>
        <w:t xml:space="preserve"> que el Decreto 633/2018 tiende a reducir las posibilidad de abonar sumas no remunerativas adicionales a las establecidas expresamente en la normativa, y que la AFIP contaría con la información relacionada en el Libro de Sueldos Digital, </w:t>
      </w:r>
      <w:r w:rsidR="00317CAF">
        <w:rPr>
          <w:rFonts w:ascii="Arial" w:hAnsi="Arial" w:cs="Arial"/>
        </w:rPr>
        <w:t>consideramos que el detalle vertido en la Resolución General N° 3270/2012 en relación a estos conceptos aporta información adicional que asiste a la AFIP en su tarea de fiscalización.</w:t>
      </w:r>
    </w:p>
    <w:p w14:paraId="41A0D26E" w14:textId="51B5A9FD" w:rsidR="00881FE7" w:rsidRDefault="00881FE7" w:rsidP="00661A4C">
      <w:pPr>
        <w:rPr>
          <w:rFonts w:ascii="Arial" w:hAnsi="Arial" w:cs="Arial"/>
          <w:b/>
          <w:bCs/>
          <w:sz w:val="24"/>
          <w:szCs w:val="24"/>
          <w:u w:val="single"/>
        </w:rPr>
      </w:pPr>
    </w:p>
    <w:p w14:paraId="41473B8E" w14:textId="64C49EF6" w:rsidR="00881FE7" w:rsidRDefault="00881FE7" w:rsidP="00661A4C">
      <w:pPr>
        <w:rPr>
          <w:rFonts w:ascii="Arial" w:hAnsi="Arial" w:cs="Arial"/>
          <w:b/>
          <w:bCs/>
          <w:sz w:val="24"/>
          <w:szCs w:val="24"/>
          <w:u w:val="single"/>
        </w:rPr>
      </w:pPr>
    </w:p>
    <w:p w14:paraId="66131E2E" w14:textId="0679AA40" w:rsidR="00881FE7" w:rsidRDefault="00881FE7" w:rsidP="00661A4C">
      <w:pPr>
        <w:rPr>
          <w:rFonts w:ascii="Arial" w:hAnsi="Arial" w:cs="Arial"/>
          <w:b/>
          <w:bCs/>
          <w:sz w:val="24"/>
          <w:szCs w:val="24"/>
          <w:u w:val="single"/>
        </w:rPr>
      </w:pPr>
    </w:p>
    <w:p w14:paraId="0484FD12" w14:textId="7CED4845" w:rsidR="00881FE7" w:rsidRDefault="00881FE7" w:rsidP="00661A4C">
      <w:pPr>
        <w:rPr>
          <w:rFonts w:ascii="Arial" w:hAnsi="Arial" w:cs="Arial"/>
          <w:b/>
          <w:bCs/>
          <w:sz w:val="24"/>
          <w:szCs w:val="24"/>
          <w:u w:val="single"/>
        </w:rPr>
      </w:pPr>
    </w:p>
    <w:p w14:paraId="35FA69C4" w14:textId="62B850DA" w:rsidR="00881FE7" w:rsidRDefault="00881FE7" w:rsidP="00661A4C">
      <w:pPr>
        <w:rPr>
          <w:rFonts w:ascii="Arial" w:hAnsi="Arial" w:cs="Arial"/>
          <w:b/>
          <w:bCs/>
          <w:sz w:val="24"/>
          <w:szCs w:val="24"/>
          <w:u w:val="single"/>
        </w:rPr>
      </w:pPr>
    </w:p>
    <w:p w14:paraId="5402B46E" w14:textId="06D0B5C2" w:rsidR="00881FE7" w:rsidRDefault="00881FE7" w:rsidP="00661A4C">
      <w:pPr>
        <w:rPr>
          <w:rFonts w:ascii="Arial" w:hAnsi="Arial" w:cs="Arial"/>
          <w:b/>
          <w:bCs/>
          <w:sz w:val="24"/>
          <w:szCs w:val="24"/>
          <w:u w:val="single"/>
        </w:rPr>
      </w:pPr>
    </w:p>
    <w:p w14:paraId="0FD98622" w14:textId="26FB71BD" w:rsidR="00881FE7" w:rsidRDefault="00881FE7" w:rsidP="00661A4C">
      <w:pPr>
        <w:rPr>
          <w:rFonts w:ascii="Arial" w:hAnsi="Arial" w:cs="Arial"/>
          <w:b/>
          <w:bCs/>
          <w:sz w:val="24"/>
          <w:szCs w:val="24"/>
          <w:u w:val="single"/>
        </w:rPr>
      </w:pPr>
    </w:p>
    <w:p w14:paraId="174719A8" w14:textId="1DB00C23" w:rsidR="00881FE7" w:rsidRDefault="00881FE7" w:rsidP="00661A4C">
      <w:pPr>
        <w:rPr>
          <w:rFonts w:ascii="Arial" w:hAnsi="Arial" w:cs="Arial"/>
          <w:b/>
          <w:bCs/>
          <w:sz w:val="24"/>
          <w:szCs w:val="24"/>
          <w:u w:val="single"/>
        </w:rPr>
      </w:pPr>
    </w:p>
    <w:p w14:paraId="05CE66D9" w14:textId="5A4C34EC" w:rsidR="00881FE7" w:rsidRDefault="00881FE7" w:rsidP="00661A4C">
      <w:pPr>
        <w:rPr>
          <w:rFonts w:ascii="Arial" w:hAnsi="Arial" w:cs="Arial"/>
          <w:b/>
          <w:bCs/>
          <w:sz w:val="24"/>
          <w:szCs w:val="24"/>
          <w:u w:val="single"/>
        </w:rPr>
      </w:pPr>
    </w:p>
    <w:p w14:paraId="38973460" w14:textId="1BC11D45" w:rsidR="00881FE7" w:rsidRDefault="00881FE7" w:rsidP="00661A4C">
      <w:pPr>
        <w:rPr>
          <w:rFonts w:ascii="Arial" w:hAnsi="Arial" w:cs="Arial"/>
          <w:b/>
          <w:bCs/>
          <w:sz w:val="24"/>
          <w:szCs w:val="24"/>
          <w:u w:val="single"/>
        </w:rPr>
      </w:pPr>
    </w:p>
    <w:p w14:paraId="5A8CA41A" w14:textId="60805096" w:rsidR="00881FE7" w:rsidRDefault="00881FE7" w:rsidP="00661A4C">
      <w:pPr>
        <w:rPr>
          <w:rFonts w:ascii="Arial" w:hAnsi="Arial" w:cs="Arial"/>
          <w:b/>
          <w:bCs/>
          <w:sz w:val="24"/>
          <w:szCs w:val="24"/>
          <w:u w:val="single"/>
        </w:rPr>
      </w:pPr>
    </w:p>
    <w:p w14:paraId="35A06DD9" w14:textId="66A2F220" w:rsidR="00881FE7" w:rsidRDefault="00881FE7" w:rsidP="00661A4C">
      <w:pPr>
        <w:rPr>
          <w:rFonts w:ascii="Arial" w:hAnsi="Arial" w:cs="Arial"/>
          <w:b/>
          <w:bCs/>
          <w:sz w:val="24"/>
          <w:szCs w:val="24"/>
          <w:u w:val="single"/>
        </w:rPr>
      </w:pPr>
    </w:p>
    <w:p w14:paraId="142F9CBB" w14:textId="019C6304" w:rsidR="00881FE7" w:rsidRDefault="00881FE7" w:rsidP="00661A4C">
      <w:pPr>
        <w:rPr>
          <w:rFonts w:ascii="Arial" w:hAnsi="Arial" w:cs="Arial"/>
          <w:b/>
          <w:bCs/>
          <w:sz w:val="24"/>
          <w:szCs w:val="24"/>
          <w:u w:val="single"/>
        </w:rPr>
      </w:pPr>
    </w:p>
    <w:p w14:paraId="678F42F4" w14:textId="7E0874D0" w:rsidR="00881FE7" w:rsidRDefault="00881FE7" w:rsidP="00661A4C">
      <w:pPr>
        <w:rPr>
          <w:rFonts w:ascii="Arial" w:hAnsi="Arial" w:cs="Arial"/>
          <w:b/>
          <w:bCs/>
          <w:sz w:val="24"/>
          <w:szCs w:val="24"/>
          <w:u w:val="single"/>
        </w:rPr>
      </w:pPr>
    </w:p>
    <w:p w14:paraId="257643A1" w14:textId="450D38E7" w:rsidR="00881FE7" w:rsidRDefault="00881FE7" w:rsidP="00661A4C">
      <w:pPr>
        <w:rPr>
          <w:rFonts w:ascii="Arial" w:hAnsi="Arial" w:cs="Arial"/>
          <w:b/>
          <w:bCs/>
          <w:sz w:val="24"/>
          <w:szCs w:val="24"/>
          <w:u w:val="single"/>
        </w:rPr>
      </w:pPr>
    </w:p>
    <w:p w14:paraId="274CBF59" w14:textId="46559379" w:rsidR="00881FE7" w:rsidRDefault="00881FE7" w:rsidP="00661A4C">
      <w:pPr>
        <w:rPr>
          <w:rFonts w:ascii="Arial" w:hAnsi="Arial" w:cs="Arial"/>
          <w:b/>
          <w:bCs/>
          <w:sz w:val="24"/>
          <w:szCs w:val="24"/>
          <w:u w:val="single"/>
        </w:rPr>
      </w:pPr>
    </w:p>
    <w:p w14:paraId="5C075023" w14:textId="1F9A3DFC" w:rsidR="00881FE7" w:rsidRDefault="00881FE7" w:rsidP="00661A4C">
      <w:pPr>
        <w:rPr>
          <w:rFonts w:ascii="Arial" w:hAnsi="Arial" w:cs="Arial"/>
          <w:b/>
          <w:bCs/>
          <w:sz w:val="24"/>
          <w:szCs w:val="24"/>
          <w:u w:val="single"/>
        </w:rPr>
      </w:pPr>
    </w:p>
    <w:p w14:paraId="7B48BC44" w14:textId="306B8719" w:rsidR="00881FE7" w:rsidRDefault="00881FE7" w:rsidP="00661A4C">
      <w:pPr>
        <w:rPr>
          <w:rFonts w:ascii="Arial" w:hAnsi="Arial" w:cs="Arial"/>
          <w:b/>
          <w:bCs/>
          <w:sz w:val="24"/>
          <w:szCs w:val="24"/>
          <w:u w:val="single"/>
        </w:rPr>
      </w:pPr>
    </w:p>
    <w:p w14:paraId="282A9071" w14:textId="03F40809" w:rsidR="00881FE7" w:rsidRDefault="00881FE7" w:rsidP="00661A4C">
      <w:pPr>
        <w:rPr>
          <w:rFonts w:ascii="Arial" w:hAnsi="Arial" w:cs="Arial"/>
          <w:b/>
          <w:bCs/>
          <w:sz w:val="24"/>
          <w:szCs w:val="24"/>
          <w:u w:val="single"/>
        </w:rPr>
      </w:pPr>
    </w:p>
    <w:p w14:paraId="43E4F199" w14:textId="41155A7E" w:rsidR="00881FE7" w:rsidRDefault="00881FE7" w:rsidP="00661A4C">
      <w:pPr>
        <w:rPr>
          <w:rFonts w:ascii="Arial" w:hAnsi="Arial" w:cs="Arial"/>
          <w:b/>
          <w:bCs/>
          <w:sz w:val="24"/>
          <w:szCs w:val="24"/>
          <w:u w:val="single"/>
        </w:rPr>
      </w:pPr>
    </w:p>
    <w:p w14:paraId="6B3D5A6E" w14:textId="2BC312D1" w:rsidR="00881FE7" w:rsidRDefault="00881FE7" w:rsidP="00661A4C">
      <w:pPr>
        <w:rPr>
          <w:rFonts w:ascii="Arial" w:hAnsi="Arial" w:cs="Arial"/>
          <w:b/>
          <w:bCs/>
          <w:sz w:val="24"/>
          <w:szCs w:val="24"/>
          <w:u w:val="single"/>
        </w:rPr>
      </w:pPr>
    </w:p>
    <w:p w14:paraId="75B5A248" w14:textId="541F9380" w:rsidR="00881FE7" w:rsidRDefault="00881FE7" w:rsidP="00661A4C">
      <w:pPr>
        <w:rPr>
          <w:rFonts w:ascii="Arial" w:hAnsi="Arial" w:cs="Arial"/>
          <w:b/>
          <w:bCs/>
          <w:sz w:val="24"/>
          <w:szCs w:val="24"/>
          <w:u w:val="single"/>
        </w:rPr>
      </w:pPr>
    </w:p>
    <w:p w14:paraId="5A6A6C57" w14:textId="3FCB3373" w:rsidR="00881FE7" w:rsidRDefault="00881FE7" w:rsidP="00661A4C">
      <w:pPr>
        <w:rPr>
          <w:rFonts w:ascii="Arial" w:hAnsi="Arial" w:cs="Arial"/>
          <w:b/>
          <w:bCs/>
          <w:sz w:val="24"/>
          <w:szCs w:val="24"/>
          <w:u w:val="single"/>
        </w:rPr>
      </w:pPr>
    </w:p>
    <w:p w14:paraId="7181A78E" w14:textId="1605D831" w:rsidR="00881FE7" w:rsidRDefault="00881FE7" w:rsidP="00661A4C">
      <w:pPr>
        <w:rPr>
          <w:rFonts w:ascii="Arial" w:hAnsi="Arial" w:cs="Arial"/>
          <w:b/>
          <w:bCs/>
          <w:sz w:val="24"/>
          <w:szCs w:val="24"/>
          <w:u w:val="single"/>
        </w:rPr>
      </w:pPr>
    </w:p>
    <w:p w14:paraId="79438EF6" w14:textId="2FD0784B" w:rsidR="00881FE7" w:rsidRDefault="00881FE7" w:rsidP="00661A4C">
      <w:pPr>
        <w:rPr>
          <w:rFonts w:ascii="Arial" w:hAnsi="Arial" w:cs="Arial"/>
          <w:b/>
          <w:bCs/>
          <w:sz w:val="24"/>
          <w:szCs w:val="24"/>
          <w:u w:val="single"/>
        </w:rPr>
      </w:pPr>
    </w:p>
    <w:p w14:paraId="6BA391B6" w14:textId="7D19E35B" w:rsidR="00881FE7" w:rsidRDefault="00881FE7" w:rsidP="00661A4C">
      <w:pPr>
        <w:rPr>
          <w:rFonts w:ascii="Arial" w:hAnsi="Arial" w:cs="Arial"/>
          <w:b/>
          <w:bCs/>
          <w:sz w:val="24"/>
          <w:szCs w:val="24"/>
          <w:u w:val="single"/>
        </w:rPr>
      </w:pPr>
    </w:p>
    <w:p w14:paraId="65341E28" w14:textId="1B75C75D" w:rsidR="00881FE7" w:rsidRDefault="00881FE7" w:rsidP="00661A4C">
      <w:pPr>
        <w:rPr>
          <w:rFonts w:ascii="Arial" w:hAnsi="Arial" w:cs="Arial"/>
          <w:b/>
          <w:bCs/>
          <w:sz w:val="24"/>
          <w:szCs w:val="24"/>
          <w:u w:val="single"/>
        </w:rPr>
      </w:pPr>
    </w:p>
    <w:p w14:paraId="106E04AB" w14:textId="67B5CB57" w:rsidR="00881FE7" w:rsidRDefault="00881FE7" w:rsidP="00661A4C">
      <w:pPr>
        <w:rPr>
          <w:rFonts w:ascii="Arial" w:hAnsi="Arial" w:cs="Arial"/>
          <w:b/>
          <w:bCs/>
          <w:sz w:val="24"/>
          <w:szCs w:val="24"/>
          <w:u w:val="single"/>
        </w:rPr>
      </w:pPr>
    </w:p>
    <w:p w14:paraId="4446C3CA" w14:textId="69D1E789" w:rsidR="00881FE7" w:rsidRDefault="00881FE7" w:rsidP="00661A4C">
      <w:pPr>
        <w:rPr>
          <w:rFonts w:ascii="Arial" w:hAnsi="Arial" w:cs="Arial"/>
          <w:b/>
          <w:bCs/>
          <w:sz w:val="24"/>
          <w:szCs w:val="24"/>
          <w:u w:val="single"/>
        </w:rPr>
      </w:pPr>
    </w:p>
    <w:p w14:paraId="34AC53BA" w14:textId="5214E20F" w:rsidR="00881FE7" w:rsidRDefault="00881FE7" w:rsidP="00661A4C">
      <w:pPr>
        <w:rPr>
          <w:rFonts w:ascii="Arial" w:hAnsi="Arial" w:cs="Arial"/>
          <w:b/>
          <w:bCs/>
          <w:sz w:val="24"/>
          <w:szCs w:val="24"/>
          <w:u w:val="single"/>
        </w:rPr>
      </w:pPr>
    </w:p>
    <w:p w14:paraId="06312AFA" w14:textId="274A5DE9" w:rsidR="00881FE7" w:rsidRDefault="00881FE7" w:rsidP="00661A4C">
      <w:pPr>
        <w:rPr>
          <w:rFonts w:ascii="Arial" w:hAnsi="Arial" w:cs="Arial"/>
          <w:b/>
          <w:bCs/>
          <w:sz w:val="24"/>
          <w:szCs w:val="24"/>
          <w:u w:val="single"/>
        </w:rPr>
      </w:pPr>
    </w:p>
    <w:p w14:paraId="61D48041" w14:textId="30492983" w:rsidR="00881FE7" w:rsidRDefault="00881FE7" w:rsidP="00F43019">
      <w:pPr>
        <w:ind w:firstLine="0"/>
        <w:rPr>
          <w:rFonts w:ascii="Arial" w:hAnsi="Arial" w:cs="Arial"/>
          <w:b/>
          <w:bCs/>
          <w:sz w:val="24"/>
          <w:szCs w:val="24"/>
          <w:u w:val="single"/>
        </w:rPr>
      </w:pPr>
    </w:p>
    <w:p w14:paraId="03644ACF" w14:textId="3996AC0F" w:rsidR="00A91FFF" w:rsidRDefault="00A91FFF" w:rsidP="00881FE7">
      <w:pPr>
        <w:ind w:firstLine="0"/>
        <w:rPr>
          <w:rFonts w:ascii="Arial" w:hAnsi="Arial" w:cs="Arial"/>
          <w:sz w:val="24"/>
          <w:szCs w:val="24"/>
        </w:rPr>
      </w:pPr>
    </w:p>
    <w:p w14:paraId="64539284" w14:textId="77777777" w:rsidR="00A91FFF" w:rsidRPr="00894C0F" w:rsidRDefault="00A91FFF" w:rsidP="00661A4C">
      <w:pPr>
        <w:rPr>
          <w:rFonts w:ascii="Arial" w:hAnsi="Arial" w:cs="Arial"/>
          <w:sz w:val="24"/>
          <w:szCs w:val="24"/>
        </w:rPr>
      </w:pPr>
    </w:p>
    <w:p w14:paraId="5D2057D6" w14:textId="5A1FFAC4" w:rsidR="00614BCD" w:rsidRDefault="002C4436" w:rsidP="00852D68">
      <w:pPr>
        <w:pStyle w:val="Prrafodelista"/>
        <w:numPr>
          <w:ilvl w:val="0"/>
          <w:numId w:val="2"/>
        </w:numPr>
        <w:rPr>
          <w:rFonts w:ascii="Arial" w:hAnsi="Arial" w:cs="Arial"/>
          <w:b/>
          <w:bCs/>
          <w:u w:val="single"/>
          <w:lang w:val="en-US"/>
        </w:rPr>
      </w:pPr>
      <w:r>
        <w:rPr>
          <w:rFonts w:ascii="Arial" w:hAnsi="Arial" w:cs="Arial"/>
          <w:b/>
          <w:bCs/>
          <w:u w:val="single"/>
          <w:lang w:val="en-US"/>
        </w:rPr>
        <w:t>I</w:t>
      </w:r>
      <w:r w:rsidR="00901845">
        <w:rPr>
          <w:rFonts w:ascii="Arial" w:hAnsi="Arial" w:cs="Arial"/>
          <w:b/>
          <w:bCs/>
          <w:u w:val="single"/>
          <w:lang w:val="en-US"/>
        </w:rPr>
        <w:t>ntroducción</w:t>
      </w:r>
    </w:p>
    <w:p w14:paraId="17E425DF" w14:textId="69CCC39D" w:rsidR="00901845" w:rsidRDefault="00901845" w:rsidP="00901845">
      <w:pPr>
        <w:ind w:left="360" w:firstLine="0"/>
        <w:rPr>
          <w:rFonts w:ascii="Arial" w:hAnsi="Arial" w:cs="Arial"/>
          <w:b/>
          <w:bCs/>
          <w:u w:val="single"/>
          <w:lang w:val="en-US"/>
        </w:rPr>
      </w:pPr>
    </w:p>
    <w:p w14:paraId="20345389" w14:textId="66AE5FAD" w:rsidR="00901845" w:rsidRPr="00C817F1" w:rsidRDefault="00901845" w:rsidP="00C817F1">
      <w:pPr>
        <w:ind w:firstLine="0"/>
        <w:rPr>
          <w:rFonts w:ascii="Arial" w:hAnsi="Arial" w:cs="Arial"/>
          <w:sz w:val="24"/>
          <w:szCs w:val="24"/>
        </w:rPr>
      </w:pPr>
      <w:r w:rsidRPr="00C817F1">
        <w:rPr>
          <w:rFonts w:ascii="Arial" w:hAnsi="Arial" w:cs="Arial"/>
          <w:sz w:val="24"/>
          <w:szCs w:val="24"/>
        </w:rPr>
        <w:t>La vinculación entre el Derecho del Trabajo y el Derecho de la Seguridad Social</w:t>
      </w:r>
      <w:r w:rsidR="00AE0C23" w:rsidRPr="00397D52">
        <w:rPr>
          <w:rStyle w:val="Refdenotaalpie"/>
          <w:spacing w:val="-6"/>
          <w:sz w:val="20"/>
          <w:szCs w:val="20"/>
        </w:rPr>
        <w:footnoteReference w:id="1"/>
      </w:r>
      <w:r w:rsidR="00AE0C23" w:rsidRPr="00C75A61">
        <w:rPr>
          <w:rFonts w:ascii="Arial" w:hAnsi="Arial" w:cs="Arial"/>
          <w:sz w:val="24"/>
          <w:szCs w:val="24"/>
        </w:rPr>
        <w:t xml:space="preserve"> </w:t>
      </w:r>
      <w:r w:rsidRPr="00C817F1">
        <w:rPr>
          <w:rFonts w:ascii="Arial" w:hAnsi="Arial" w:cs="Arial"/>
          <w:sz w:val="24"/>
          <w:szCs w:val="24"/>
        </w:rPr>
        <w:t xml:space="preserve">   habría surgido con motivo del desarrollo histórico de la protección del trabajador dependiente, en tanto que en dicho transe se fue generando la conciencia acerca de la necesidad de proteger a la persona humana en cuanto tal durante el tiempo en que ésta no puede abastecerse por sí misma, ya que ciertos eventos de la vida (contingencias sociales) comprometen su aptitud de ganancia o bien le generan cargas económicas adicionales, las cuales no puede solventar con sus propios recursos. </w:t>
      </w:r>
    </w:p>
    <w:p w14:paraId="12756279" w14:textId="77777777" w:rsidR="00901845" w:rsidRPr="00C817F1" w:rsidRDefault="00901845" w:rsidP="00C817F1">
      <w:pPr>
        <w:ind w:firstLine="0"/>
        <w:rPr>
          <w:rFonts w:ascii="Arial" w:hAnsi="Arial" w:cs="Arial"/>
          <w:sz w:val="24"/>
          <w:szCs w:val="24"/>
        </w:rPr>
      </w:pPr>
      <w:r w:rsidRPr="00C817F1">
        <w:rPr>
          <w:rFonts w:ascii="Arial" w:hAnsi="Arial" w:cs="Arial"/>
          <w:sz w:val="24"/>
          <w:szCs w:val="24"/>
        </w:rPr>
        <w:tab/>
      </w:r>
    </w:p>
    <w:p w14:paraId="40697289" w14:textId="77777777" w:rsidR="00D04516" w:rsidRDefault="00901845" w:rsidP="00901845">
      <w:pPr>
        <w:ind w:firstLine="0"/>
        <w:rPr>
          <w:rFonts w:ascii="Arial" w:hAnsi="Arial" w:cs="Arial"/>
          <w:sz w:val="24"/>
          <w:szCs w:val="24"/>
        </w:rPr>
      </w:pPr>
      <w:r w:rsidRPr="00C817F1">
        <w:rPr>
          <w:rFonts w:ascii="Arial" w:hAnsi="Arial" w:cs="Arial"/>
          <w:sz w:val="24"/>
          <w:szCs w:val="24"/>
        </w:rPr>
        <w:t xml:space="preserve">La actualidad encuentra al Derecho de la Seguridad Social en un marco de autonomía respecto del Derecho del Trabajo, aunque la vinculación entre ambos ámbitos sigue siendo estrecha.  </w:t>
      </w:r>
    </w:p>
    <w:p w14:paraId="6476B327" w14:textId="77777777" w:rsidR="00D04516" w:rsidRDefault="00D04516" w:rsidP="00901845">
      <w:pPr>
        <w:ind w:firstLine="0"/>
        <w:rPr>
          <w:rFonts w:ascii="Arial" w:hAnsi="Arial" w:cs="Arial"/>
          <w:sz w:val="24"/>
          <w:szCs w:val="24"/>
        </w:rPr>
      </w:pPr>
    </w:p>
    <w:p w14:paraId="3C4F7C2C" w14:textId="7C8F342B" w:rsidR="00901845" w:rsidRPr="00C817F1" w:rsidRDefault="00901845" w:rsidP="00C817F1">
      <w:pPr>
        <w:ind w:firstLine="0"/>
        <w:rPr>
          <w:rFonts w:ascii="Arial" w:hAnsi="Arial" w:cs="Arial"/>
          <w:sz w:val="24"/>
          <w:szCs w:val="24"/>
        </w:rPr>
      </w:pPr>
      <w:r w:rsidRPr="00C817F1">
        <w:rPr>
          <w:rFonts w:ascii="Arial" w:hAnsi="Arial" w:cs="Arial"/>
          <w:sz w:val="24"/>
          <w:szCs w:val="24"/>
        </w:rPr>
        <w:t xml:space="preserve">Tanto es así que en los claustros universitarios sus contenidos son abordados en una única asignatura, los textos de estudio suelen dedicarse conjuntamente a ellos, integran un único departamento en los grandes estudios jurídicos… y hasta los propios constituyentes </w:t>
      </w:r>
      <w:r w:rsidR="00CE178E">
        <w:rPr>
          <w:rFonts w:ascii="Arial" w:hAnsi="Arial" w:cs="Arial"/>
          <w:sz w:val="24"/>
          <w:szCs w:val="24"/>
        </w:rPr>
        <w:t>se han</w:t>
      </w:r>
      <w:r w:rsidRPr="00C817F1">
        <w:rPr>
          <w:rFonts w:ascii="Arial" w:hAnsi="Arial" w:cs="Arial"/>
          <w:sz w:val="24"/>
          <w:szCs w:val="24"/>
        </w:rPr>
        <w:t xml:space="preserve"> orientado en tal sentido, al referirse a </w:t>
      </w:r>
      <w:r w:rsidR="00CE178E">
        <w:rPr>
          <w:rFonts w:ascii="Arial" w:hAnsi="Arial" w:cs="Arial"/>
          <w:sz w:val="24"/>
          <w:szCs w:val="24"/>
        </w:rPr>
        <w:t>est</w:t>
      </w:r>
      <w:r w:rsidR="00D06447">
        <w:rPr>
          <w:rFonts w:ascii="Arial" w:hAnsi="Arial" w:cs="Arial"/>
          <w:sz w:val="24"/>
          <w:szCs w:val="24"/>
        </w:rPr>
        <w:t>as temáticas conjuntamente en el</w:t>
      </w:r>
      <w:r w:rsidRPr="00C817F1">
        <w:rPr>
          <w:rFonts w:ascii="Arial" w:hAnsi="Arial" w:cs="Arial"/>
          <w:sz w:val="24"/>
          <w:szCs w:val="24"/>
        </w:rPr>
        <w:t xml:space="preserve"> artículo 14 bis de la Constitución Nacional.  </w:t>
      </w:r>
    </w:p>
    <w:p w14:paraId="505B7103" w14:textId="77777777" w:rsidR="00901845" w:rsidRPr="00C817F1" w:rsidRDefault="00901845" w:rsidP="00C817F1">
      <w:pPr>
        <w:ind w:firstLine="0"/>
        <w:rPr>
          <w:rFonts w:ascii="Arial" w:hAnsi="Arial" w:cs="Arial"/>
          <w:sz w:val="24"/>
          <w:szCs w:val="24"/>
        </w:rPr>
      </w:pPr>
      <w:r w:rsidRPr="00C817F1">
        <w:rPr>
          <w:rFonts w:ascii="Arial" w:hAnsi="Arial" w:cs="Arial"/>
          <w:sz w:val="24"/>
          <w:szCs w:val="24"/>
        </w:rPr>
        <w:tab/>
      </w:r>
    </w:p>
    <w:p w14:paraId="5F0B4F70" w14:textId="28E19DD9" w:rsidR="00901845" w:rsidRPr="00C817F1" w:rsidRDefault="00901845" w:rsidP="00C817F1">
      <w:pPr>
        <w:ind w:firstLine="0"/>
        <w:rPr>
          <w:rFonts w:ascii="Arial" w:hAnsi="Arial" w:cs="Arial"/>
          <w:sz w:val="24"/>
          <w:szCs w:val="24"/>
        </w:rPr>
      </w:pPr>
      <w:r w:rsidRPr="00C817F1">
        <w:rPr>
          <w:rFonts w:ascii="Arial" w:hAnsi="Arial" w:cs="Arial"/>
          <w:sz w:val="24"/>
          <w:szCs w:val="24"/>
        </w:rPr>
        <w:t>De todas formas, las razones principales de tal íntima vinculación parecen ser por estos días eminentemente prácticas:</w:t>
      </w:r>
    </w:p>
    <w:p w14:paraId="4FF3633D" w14:textId="77777777" w:rsidR="00901845" w:rsidRPr="00C817F1" w:rsidRDefault="00901845" w:rsidP="00C817F1">
      <w:pPr>
        <w:ind w:firstLine="0"/>
        <w:rPr>
          <w:rFonts w:ascii="Arial" w:hAnsi="Arial" w:cs="Arial"/>
          <w:sz w:val="24"/>
          <w:szCs w:val="24"/>
        </w:rPr>
      </w:pPr>
      <w:r w:rsidRPr="00C817F1">
        <w:rPr>
          <w:rFonts w:ascii="Arial" w:hAnsi="Arial" w:cs="Arial"/>
          <w:sz w:val="24"/>
          <w:szCs w:val="24"/>
        </w:rPr>
        <w:tab/>
      </w:r>
    </w:p>
    <w:p w14:paraId="4732F60C" w14:textId="4904C397" w:rsidR="00901845" w:rsidRPr="00C817F1" w:rsidRDefault="00901845" w:rsidP="00C817F1">
      <w:pPr>
        <w:pStyle w:val="Prrafodelista"/>
        <w:numPr>
          <w:ilvl w:val="0"/>
          <w:numId w:val="6"/>
        </w:numPr>
        <w:jc w:val="both"/>
        <w:rPr>
          <w:rFonts w:ascii="Arial" w:hAnsi="Arial" w:cs="Arial"/>
        </w:rPr>
      </w:pPr>
      <w:r w:rsidRPr="00C817F1">
        <w:rPr>
          <w:rFonts w:ascii="Arial" w:hAnsi="Arial" w:cs="Arial"/>
        </w:rPr>
        <w:t>El salario percibido por los trabajadores dependientes, dado los especiales procedimientos instituidos para su protección (forma de registración, de pago, etc.), resulta ser particularmente apto para “capturar” recursos con destino al financiamiento de la Seguridad Social, constituyéndose en base de cálculo para los mismos.</w:t>
      </w:r>
    </w:p>
    <w:p w14:paraId="091610DD" w14:textId="60991B76" w:rsidR="00901845" w:rsidRPr="00C817F1" w:rsidRDefault="00901845" w:rsidP="00C817F1">
      <w:pPr>
        <w:ind w:firstLine="710"/>
        <w:rPr>
          <w:rFonts w:ascii="Arial" w:hAnsi="Arial" w:cs="Arial"/>
          <w:sz w:val="24"/>
          <w:szCs w:val="24"/>
        </w:rPr>
      </w:pPr>
    </w:p>
    <w:p w14:paraId="2E91B458" w14:textId="208341C7" w:rsidR="00901845" w:rsidRPr="00C817F1" w:rsidRDefault="00901845" w:rsidP="00C817F1">
      <w:pPr>
        <w:pStyle w:val="Prrafodelista"/>
        <w:numPr>
          <w:ilvl w:val="0"/>
          <w:numId w:val="6"/>
        </w:numPr>
        <w:jc w:val="both"/>
        <w:rPr>
          <w:rFonts w:ascii="Arial" w:hAnsi="Arial" w:cs="Arial"/>
        </w:rPr>
      </w:pPr>
      <w:r w:rsidRPr="00C817F1">
        <w:rPr>
          <w:rFonts w:ascii="Arial" w:hAnsi="Arial" w:cs="Arial"/>
        </w:rPr>
        <w:t>Asimismo, existen casos en los cuales el legislador -ya sea porque considera que se trata de un medio más apto para alcanzar el fin propuesto, o por la falta de recursos en los sistemas de Seguridad Social- ha decidido poner en cabeza del empleador la cobertura de contingencias que afectan al trabajador dependiente (por ejemplo, el pago de los días de enfermedad, en los cuales no existe contraprestación por parte del trabajador).</w:t>
      </w:r>
    </w:p>
    <w:p w14:paraId="26C06771" w14:textId="77777777" w:rsidR="00901845" w:rsidRPr="00C817F1" w:rsidRDefault="00901845" w:rsidP="00C817F1">
      <w:pPr>
        <w:ind w:firstLine="0"/>
        <w:rPr>
          <w:rFonts w:ascii="Arial" w:hAnsi="Arial" w:cs="Arial"/>
          <w:sz w:val="24"/>
          <w:szCs w:val="24"/>
        </w:rPr>
      </w:pPr>
    </w:p>
    <w:p w14:paraId="3E4D1ADD" w14:textId="6B81EF31" w:rsidR="00901845" w:rsidRPr="00C817F1" w:rsidRDefault="00901845" w:rsidP="00C817F1">
      <w:pPr>
        <w:ind w:firstLine="0"/>
        <w:rPr>
          <w:rFonts w:ascii="Arial" w:hAnsi="Arial" w:cs="Arial"/>
          <w:sz w:val="24"/>
          <w:szCs w:val="24"/>
        </w:rPr>
      </w:pPr>
      <w:r w:rsidRPr="00C817F1">
        <w:rPr>
          <w:rFonts w:ascii="Arial" w:hAnsi="Arial" w:cs="Arial"/>
          <w:sz w:val="24"/>
          <w:szCs w:val="24"/>
        </w:rPr>
        <w:t>Ello sentado, cabe señalar que desde hace tiempo la doctrina ha venido diferenciando el salario “laboral” del llamado salario “previsional” (o salario “a los fines de la Seguridad Social”), queriendo referirse</w:t>
      </w:r>
      <w:r w:rsidR="003B4803">
        <w:rPr>
          <w:rFonts w:ascii="Arial" w:hAnsi="Arial" w:cs="Arial"/>
          <w:sz w:val="24"/>
          <w:szCs w:val="24"/>
        </w:rPr>
        <w:t>, por un lado,</w:t>
      </w:r>
      <w:r w:rsidRPr="00C817F1">
        <w:rPr>
          <w:rFonts w:ascii="Arial" w:hAnsi="Arial" w:cs="Arial"/>
          <w:sz w:val="24"/>
          <w:szCs w:val="24"/>
        </w:rPr>
        <w:t xml:space="preserve"> a </w:t>
      </w:r>
      <w:r w:rsidR="003B4803">
        <w:rPr>
          <w:rFonts w:ascii="Arial" w:hAnsi="Arial" w:cs="Arial"/>
          <w:sz w:val="24"/>
          <w:szCs w:val="24"/>
        </w:rPr>
        <w:t xml:space="preserve">la </w:t>
      </w:r>
      <w:r w:rsidRPr="00C817F1">
        <w:rPr>
          <w:rFonts w:ascii="Arial" w:hAnsi="Arial" w:cs="Arial"/>
          <w:sz w:val="24"/>
          <w:szCs w:val="24"/>
        </w:rPr>
        <w:t>remuneración</w:t>
      </w:r>
      <w:r w:rsidR="003B4803">
        <w:rPr>
          <w:rFonts w:ascii="Arial" w:hAnsi="Arial" w:cs="Arial"/>
          <w:sz w:val="24"/>
          <w:szCs w:val="24"/>
        </w:rPr>
        <w:t xml:space="preserve"> </w:t>
      </w:r>
      <w:r w:rsidR="00406220">
        <w:rPr>
          <w:rFonts w:ascii="Arial" w:hAnsi="Arial" w:cs="Arial"/>
          <w:sz w:val="24"/>
          <w:szCs w:val="24"/>
        </w:rPr>
        <w:t>del trabajador</w:t>
      </w:r>
      <w:r w:rsidRPr="00C817F1">
        <w:rPr>
          <w:rFonts w:ascii="Arial" w:hAnsi="Arial" w:cs="Arial"/>
          <w:sz w:val="24"/>
          <w:szCs w:val="24"/>
        </w:rPr>
        <w:t xml:space="preserve"> y</w:t>
      </w:r>
      <w:r w:rsidR="00406220">
        <w:rPr>
          <w:rFonts w:ascii="Arial" w:hAnsi="Arial" w:cs="Arial"/>
          <w:sz w:val="24"/>
          <w:szCs w:val="24"/>
        </w:rPr>
        <w:t>, por el otro,</w:t>
      </w:r>
      <w:r w:rsidRPr="00C817F1">
        <w:rPr>
          <w:rFonts w:ascii="Arial" w:hAnsi="Arial" w:cs="Arial"/>
          <w:sz w:val="24"/>
          <w:szCs w:val="24"/>
        </w:rPr>
        <w:t xml:space="preserve"> a la base de cálculo </w:t>
      </w:r>
      <w:r w:rsidR="00581352">
        <w:rPr>
          <w:rFonts w:ascii="Arial" w:hAnsi="Arial" w:cs="Arial"/>
          <w:sz w:val="24"/>
          <w:szCs w:val="24"/>
        </w:rPr>
        <w:t xml:space="preserve">utilizada </w:t>
      </w:r>
      <w:r w:rsidRPr="00C817F1">
        <w:rPr>
          <w:rFonts w:ascii="Arial" w:hAnsi="Arial" w:cs="Arial"/>
          <w:sz w:val="24"/>
          <w:szCs w:val="24"/>
        </w:rPr>
        <w:t xml:space="preserve">para establecer el </w:t>
      </w:r>
      <w:r w:rsidRPr="00C817F1">
        <w:rPr>
          <w:rFonts w:ascii="Arial" w:hAnsi="Arial" w:cs="Arial"/>
          <w:i/>
          <w:iCs/>
          <w:sz w:val="24"/>
          <w:szCs w:val="24"/>
        </w:rPr>
        <w:t>quantum</w:t>
      </w:r>
      <w:r w:rsidRPr="00C817F1">
        <w:rPr>
          <w:rFonts w:ascii="Arial" w:hAnsi="Arial" w:cs="Arial"/>
          <w:sz w:val="24"/>
          <w:szCs w:val="24"/>
        </w:rPr>
        <w:t xml:space="preserve"> de los aportes y contribuciones obligatorios al Sistema Integrado de Jubilaciones y Pensiones y</w:t>
      </w:r>
      <w:r w:rsidR="00E65852">
        <w:rPr>
          <w:rFonts w:ascii="Arial" w:hAnsi="Arial" w:cs="Arial"/>
          <w:sz w:val="24"/>
          <w:szCs w:val="24"/>
        </w:rPr>
        <w:t xml:space="preserve"> los demás subsistemas</w:t>
      </w:r>
      <w:r w:rsidR="007F170F" w:rsidRPr="00C817F1">
        <w:rPr>
          <w:rFonts w:ascii="Arial" w:hAnsi="Arial" w:cs="Arial"/>
          <w:sz w:val="24"/>
          <w:szCs w:val="24"/>
          <w:vertAlign w:val="superscript"/>
        </w:rPr>
        <w:footnoteReference w:id="2"/>
      </w:r>
      <w:r w:rsidRPr="00C817F1">
        <w:rPr>
          <w:rFonts w:ascii="Arial" w:hAnsi="Arial" w:cs="Arial"/>
          <w:sz w:val="24"/>
          <w:szCs w:val="24"/>
        </w:rPr>
        <w:t>.</w:t>
      </w:r>
    </w:p>
    <w:p w14:paraId="2F0C6EB2" w14:textId="77777777" w:rsidR="00901845" w:rsidRPr="00C817F1" w:rsidRDefault="00901845" w:rsidP="00C817F1">
      <w:pPr>
        <w:ind w:firstLine="0"/>
        <w:rPr>
          <w:rFonts w:ascii="Arial" w:hAnsi="Arial" w:cs="Arial"/>
          <w:sz w:val="24"/>
          <w:szCs w:val="24"/>
        </w:rPr>
      </w:pPr>
    </w:p>
    <w:p w14:paraId="15226033" w14:textId="77777777" w:rsidR="00E111B2" w:rsidRDefault="00901845" w:rsidP="00901845">
      <w:pPr>
        <w:ind w:firstLine="0"/>
        <w:rPr>
          <w:rFonts w:ascii="Arial" w:hAnsi="Arial" w:cs="Arial"/>
          <w:sz w:val="24"/>
          <w:szCs w:val="24"/>
        </w:rPr>
      </w:pPr>
      <w:r w:rsidRPr="00C817F1">
        <w:rPr>
          <w:rFonts w:ascii="Arial" w:hAnsi="Arial" w:cs="Arial"/>
          <w:sz w:val="24"/>
          <w:szCs w:val="24"/>
        </w:rPr>
        <w:t xml:space="preserve">En tal </w:t>
      </w:r>
      <w:r w:rsidR="00E65852">
        <w:rPr>
          <w:rFonts w:ascii="Arial" w:hAnsi="Arial" w:cs="Arial"/>
          <w:sz w:val="24"/>
          <w:szCs w:val="24"/>
        </w:rPr>
        <w:t>orden de ideas</w:t>
      </w:r>
      <w:r w:rsidRPr="00C817F1">
        <w:rPr>
          <w:rFonts w:ascii="Arial" w:hAnsi="Arial" w:cs="Arial"/>
          <w:sz w:val="24"/>
          <w:szCs w:val="24"/>
        </w:rPr>
        <w:t xml:space="preserve">, si bien se trata de conceptos diversos y con funciones que también lo son, la mayoría de los rubros que son o no son remuneración desde el punto de vista laboral, también lo son (o no lo son) a los fines de la Seguridad Social.  </w:t>
      </w:r>
    </w:p>
    <w:p w14:paraId="107AE33C" w14:textId="77777777" w:rsidR="00E111B2" w:rsidRDefault="00E111B2" w:rsidP="00901845">
      <w:pPr>
        <w:ind w:firstLine="0"/>
        <w:rPr>
          <w:rFonts w:ascii="Arial" w:hAnsi="Arial" w:cs="Arial"/>
          <w:sz w:val="24"/>
          <w:szCs w:val="24"/>
        </w:rPr>
      </w:pPr>
    </w:p>
    <w:p w14:paraId="3C01262B" w14:textId="77777777" w:rsidR="006F7691" w:rsidRDefault="00901845" w:rsidP="00901845">
      <w:pPr>
        <w:ind w:firstLine="0"/>
        <w:rPr>
          <w:rFonts w:ascii="Arial" w:hAnsi="Arial" w:cs="Arial"/>
          <w:sz w:val="24"/>
          <w:szCs w:val="24"/>
        </w:rPr>
      </w:pPr>
      <w:r w:rsidRPr="00C817F1">
        <w:rPr>
          <w:rFonts w:ascii="Arial" w:hAnsi="Arial" w:cs="Arial"/>
          <w:sz w:val="24"/>
          <w:szCs w:val="24"/>
        </w:rPr>
        <w:t xml:space="preserve">No obstante, existen diferencias como, por ejemplo, aquellas derivadas de la existencia de topes mínimos y máximos a la base imponible sobre la cual se calculan los aportes y las contribuciones a la Seguridad Social (cfr. artículo 9°, Ley 24.241) y Obras Sociales.  </w:t>
      </w:r>
    </w:p>
    <w:p w14:paraId="1F6E0793" w14:textId="77777777" w:rsidR="006F7691" w:rsidRDefault="006F7691" w:rsidP="00901845">
      <w:pPr>
        <w:ind w:firstLine="0"/>
        <w:rPr>
          <w:rFonts w:ascii="Arial" w:hAnsi="Arial" w:cs="Arial"/>
          <w:sz w:val="24"/>
          <w:szCs w:val="24"/>
        </w:rPr>
      </w:pPr>
    </w:p>
    <w:p w14:paraId="0AFF7769" w14:textId="4954B799" w:rsidR="00901845" w:rsidRPr="00C817F1" w:rsidRDefault="00901845" w:rsidP="00C817F1">
      <w:pPr>
        <w:ind w:firstLine="0"/>
        <w:rPr>
          <w:rFonts w:ascii="Arial" w:hAnsi="Arial" w:cs="Arial"/>
          <w:sz w:val="24"/>
          <w:szCs w:val="24"/>
        </w:rPr>
      </w:pPr>
      <w:r w:rsidRPr="00C817F1">
        <w:rPr>
          <w:rFonts w:ascii="Arial" w:hAnsi="Arial" w:cs="Arial"/>
          <w:sz w:val="24"/>
          <w:szCs w:val="24"/>
        </w:rPr>
        <w:t xml:space="preserve">En similar </w:t>
      </w:r>
      <w:r w:rsidR="00851423">
        <w:rPr>
          <w:rFonts w:ascii="Arial" w:hAnsi="Arial" w:cs="Arial"/>
          <w:sz w:val="24"/>
          <w:szCs w:val="24"/>
        </w:rPr>
        <w:t>sentido</w:t>
      </w:r>
      <w:r w:rsidRPr="00C817F1">
        <w:rPr>
          <w:rFonts w:ascii="Arial" w:hAnsi="Arial" w:cs="Arial"/>
          <w:sz w:val="24"/>
          <w:szCs w:val="24"/>
        </w:rPr>
        <w:t>, encontramos a los conceptos no remunerativos establecidos en convenios colectivos</w:t>
      </w:r>
      <w:r w:rsidR="00C104B8">
        <w:rPr>
          <w:rFonts w:ascii="Arial" w:hAnsi="Arial" w:cs="Arial"/>
          <w:sz w:val="24"/>
          <w:szCs w:val="24"/>
        </w:rPr>
        <w:t xml:space="preserve">, los cuales </w:t>
      </w:r>
      <w:r w:rsidR="008F4542">
        <w:rPr>
          <w:rFonts w:ascii="Arial" w:hAnsi="Arial" w:cs="Arial"/>
          <w:sz w:val="24"/>
          <w:szCs w:val="24"/>
        </w:rPr>
        <w:t xml:space="preserve">han ido </w:t>
      </w:r>
      <w:r w:rsidR="00C43B37">
        <w:rPr>
          <w:rFonts w:ascii="Arial" w:hAnsi="Arial" w:cs="Arial"/>
          <w:sz w:val="24"/>
          <w:szCs w:val="24"/>
        </w:rPr>
        <w:t>mutando</w:t>
      </w:r>
      <w:r w:rsidR="008F4542">
        <w:rPr>
          <w:rFonts w:ascii="Arial" w:hAnsi="Arial" w:cs="Arial"/>
          <w:sz w:val="24"/>
          <w:szCs w:val="24"/>
        </w:rPr>
        <w:t xml:space="preserve"> durante l</w:t>
      </w:r>
      <w:r w:rsidR="00C43B37">
        <w:rPr>
          <w:rFonts w:ascii="Arial" w:hAnsi="Arial" w:cs="Arial"/>
          <w:sz w:val="24"/>
          <w:szCs w:val="24"/>
        </w:rPr>
        <w:t>as últimas décadas, de forma tal que</w:t>
      </w:r>
      <w:r w:rsidR="00FB59B7">
        <w:rPr>
          <w:rFonts w:ascii="Arial" w:hAnsi="Arial" w:cs="Arial"/>
          <w:sz w:val="24"/>
          <w:szCs w:val="24"/>
        </w:rPr>
        <w:t xml:space="preserve"> han sido establecidos </w:t>
      </w:r>
      <w:r w:rsidR="006D0281">
        <w:rPr>
          <w:rFonts w:ascii="Arial" w:hAnsi="Arial" w:cs="Arial"/>
          <w:sz w:val="24"/>
          <w:szCs w:val="24"/>
        </w:rPr>
        <w:t>con carácter no remunerativo a los efectos previsionales, mientras que debían tener</w:t>
      </w:r>
      <w:r w:rsidR="00D8074E">
        <w:rPr>
          <w:rFonts w:ascii="Arial" w:hAnsi="Arial" w:cs="Arial"/>
          <w:sz w:val="24"/>
          <w:szCs w:val="24"/>
        </w:rPr>
        <w:t xml:space="preserve"> carácter remunerativo en materia laboral (</w:t>
      </w:r>
      <w:r w:rsidR="003C3C22">
        <w:rPr>
          <w:rFonts w:ascii="Arial" w:hAnsi="Arial" w:cs="Arial"/>
          <w:sz w:val="24"/>
          <w:szCs w:val="24"/>
        </w:rPr>
        <w:t>y de obra social y cargas sindicales)</w:t>
      </w:r>
      <w:r w:rsidRPr="00C817F1">
        <w:rPr>
          <w:rFonts w:ascii="Arial" w:hAnsi="Arial" w:cs="Arial"/>
          <w:sz w:val="24"/>
          <w:szCs w:val="24"/>
        </w:rPr>
        <w:t xml:space="preserve">. </w:t>
      </w:r>
    </w:p>
    <w:p w14:paraId="0594BB55" w14:textId="77777777" w:rsidR="00901845" w:rsidRPr="00C817F1" w:rsidRDefault="00901845" w:rsidP="00C817F1">
      <w:pPr>
        <w:ind w:firstLine="0"/>
        <w:rPr>
          <w:rFonts w:ascii="Arial" w:hAnsi="Arial" w:cs="Arial"/>
          <w:sz w:val="24"/>
          <w:szCs w:val="24"/>
        </w:rPr>
      </w:pPr>
    </w:p>
    <w:p w14:paraId="6F794CDA" w14:textId="01D43470" w:rsidR="00901845" w:rsidRPr="00C817F1" w:rsidRDefault="00901845" w:rsidP="00C817F1">
      <w:pPr>
        <w:ind w:firstLine="0"/>
        <w:rPr>
          <w:rFonts w:ascii="Arial" w:hAnsi="Arial" w:cs="Arial"/>
          <w:sz w:val="24"/>
          <w:szCs w:val="24"/>
        </w:rPr>
      </w:pPr>
      <w:r w:rsidRPr="00C817F1">
        <w:rPr>
          <w:rFonts w:ascii="Arial" w:hAnsi="Arial" w:cs="Arial"/>
          <w:sz w:val="24"/>
          <w:szCs w:val="24"/>
        </w:rPr>
        <w:t xml:space="preserve">A continuación nos referiremos a ciertas problemáticas derivadas del establecimiento de conceptos no remunerativos en convenios colectivos, cuestión que se inserta en el contexto </w:t>
      </w:r>
      <w:r w:rsidR="00FF526C">
        <w:rPr>
          <w:rFonts w:ascii="Arial" w:hAnsi="Arial" w:cs="Arial"/>
          <w:sz w:val="24"/>
          <w:szCs w:val="24"/>
        </w:rPr>
        <w:t>mencionado</w:t>
      </w:r>
      <w:r w:rsidRPr="00C817F1">
        <w:rPr>
          <w:rFonts w:ascii="Arial" w:hAnsi="Arial" w:cs="Arial"/>
          <w:sz w:val="24"/>
          <w:szCs w:val="24"/>
        </w:rPr>
        <w:t>.</w:t>
      </w:r>
    </w:p>
    <w:p w14:paraId="07659D4A" w14:textId="77777777" w:rsidR="00901845" w:rsidRPr="00C817F1" w:rsidRDefault="00901845" w:rsidP="00C817F1">
      <w:pPr>
        <w:ind w:left="360" w:firstLine="0"/>
        <w:rPr>
          <w:rFonts w:ascii="Arial" w:hAnsi="Arial" w:cs="Arial"/>
        </w:rPr>
      </w:pPr>
    </w:p>
    <w:p w14:paraId="2155DCFB" w14:textId="681A89AB" w:rsidR="001C3FD7" w:rsidRPr="00503201" w:rsidRDefault="0097134A" w:rsidP="00852D68">
      <w:pPr>
        <w:pStyle w:val="Prrafodelista"/>
        <w:numPr>
          <w:ilvl w:val="0"/>
          <w:numId w:val="2"/>
        </w:numPr>
        <w:rPr>
          <w:rFonts w:ascii="Arial" w:hAnsi="Arial" w:cs="Arial"/>
          <w:b/>
          <w:bCs/>
          <w:u w:val="single"/>
          <w:lang w:val="en-US"/>
        </w:rPr>
      </w:pPr>
      <w:r w:rsidRPr="00503201">
        <w:rPr>
          <w:rFonts w:ascii="Arial" w:hAnsi="Arial" w:cs="Arial"/>
          <w:b/>
          <w:bCs/>
          <w:u w:val="single"/>
          <w:lang w:val="en-US"/>
        </w:rPr>
        <w:t xml:space="preserve">Marco </w:t>
      </w:r>
      <w:r w:rsidRPr="00503201">
        <w:rPr>
          <w:rFonts w:ascii="Arial" w:hAnsi="Arial" w:cs="Arial"/>
          <w:b/>
          <w:bCs/>
          <w:u w:val="single"/>
        </w:rPr>
        <w:t>normativo</w:t>
      </w:r>
    </w:p>
    <w:p w14:paraId="5A4FEC86" w14:textId="3C24D6E5" w:rsidR="00503201" w:rsidRDefault="00503201" w:rsidP="00503201">
      <w:pPr>
        <w:ind w:firstLine="0"/>
        <w:rPr>
          <w:rFonts w:ascii="Arial" w:hAnsi="Arial" w:cs="Arial"/>
          <w:b/>
          <w:bCs/>
          <w:lang w:val="en-US"/>
        </w:rPr>
      </w:pPr>
    </w:p>
    <w:p w14:paraId="6C54D8B2" w14:textId="78999338" w:rsidR="00503201" w:rsidRDefault="00503201" w:rsidP="00C94403">
      <w:pPr>
        <w:ind w:firstLine="0"/>
        <w:rPr>
          <w:rFonts w:ascii="Arial" w:hAnsi="Arial" w:cs="Arial"/>
          <w:sz w:val="24"/>
          <w:szCs w:val="24"/>
        </w:rPr>
      </w:pPr>
      <w:r w:rsidRPr="00D9148B">
        <w:rPr>
          <w:rFonts w:ascii="Arial" w:hAnsi="Arial" w:cs="Arial"/>
          <w:sz w:val="24"/>
          <w:szCs w:val="24"/>
        </w:rPr>
        <w:t>Para comenzar a</w:t>
      </w:r>
      <w:r w:rsidR="001D646B" w:rsidRPr="00D9148B">
        <w:rPr>
          <w:rFonts w:ascii="Arial" w:hAnsi="Arial" w:cs="Arial"/>
          <w:sz w:val="24"/>
          <w:szCs w:val="24"/>
        </w:rPr>
        <w:t xml:space="preserve"> analizar</w:t>
      </w:r>
      <w:r w:rsidR="00C37552" w:rsidRPr="00D9148B">
        <w:rPr>
          <w:rFonts w:ascii="Arial" w:hAnsi="Arial" w:cs="Arial"/>
          <w:sz w:val="24"/>
          <w:szCs w:val="24"/>
        </w:rPr>
        <w:t xml:space="preserve"> el tema objeto del presente trabajo “Concepto no remunerativos esta</w:t>
      </w:r>
      <w:r w:rsidR="00D9148B" w:rsidRPr="00D9148B">
        <w:rPr>
          <w:rFonts w:ascii="Arial" w:hAnsi="Arial" w:cs="Arial"/>
          <w:sz w:val="24"/>
          <w:szCs w:val="24"/>
        </w:rPr>
        <w:t>b</w:t>
      </w:r>
      <w:r w:rsidR="00C37552" w:rsidRPr="00D9148B">
        <w:rPr>
          <w:rFonts w:ascii="Arial" w:hAnsi="Arial" w:cs="Arial"/>
          <w:sz w:val="24"/>
          <w:szCs w:val="24"/>
        </w:rPr>
        <w:t>lecidos por Convenios Colectivos</w:t>
      </w:r>
      <w:r w:rsidR="007023CE">
        <w:rPr>
          <w:rFonts w:ascii="Arial" w:hAnsi="Arial" w:cs="Arial"/>
          <w:sz w:val="24"/>
          <w:szCs w:val="24"/>
        </w:rPr>
        <w:t>. Decreto N° 633/2018” debemos primero remitirnos a la na</w:t>
      </w:r>
      <w:r w:rsidR="00D7073D">
        <w:rPr>
          <w:rFonts w:ascii="Arial" w:hAnsi="Arial" w:cs="Arial"/>
          <w:sz w:val="24"/>
          <w:szCs w:val="24"/>
        </w:rPr>
        <w:t>turaleza jurídica de los mencionados “conceptos no remunerativos”.</w:t>
      </w:r>
    </w:p>
    <w:p w14:paraId="20D945F8" w14:textId="189A480C" w:rsidR="00D7073D" w:rsidRDefault="00D7073D" w:rsidP="00C94403">
      <w:pPr>
        <w:ind w:firstLine="0"/>
        <w:rPr>
          <w:rFonts w:ascii="Arial" w:hAnsi="Arial" w:cs="Arial"/>
          <w:sz w:val="24"/>
          <w:szCs w:val="24"/>
        </w:rPr>
      </w:pPr>
    </w:p>
    <w:p w14:paraId="561DB188" w14:textId="1EB5A146" w:rsidR="000463EB" w:rsidRDefault="00203A6F" w:rsidP="00C94403">
      <w:pPr>
        <w:ind w:firstLine="0"/>
        <w:rPr>
          <w:rFonts w:ascii="Arial" w:hAnsi="Arial" w:cs="Arial"/>
          <w:sz w:val="24"/>
          <w:szCs w:val="24"/>
        </w:rPr>
      </w:pPr>
      <w:r>
        <w:rPr>
          <w:rFonts w:ascii="Arial" w:hAnsi="Arial" w:cs="Arial"/>
          <w:sz w:val="24"/>
          <w:szCs w:val="24"/>
        </w:rPr>
        <w:t>La normativa vigente en materia laboral y previsional no</w:t>
      </w:r>
      <w:r w:rsidR="00A11065">
        <w:rPr>
          <w:rFonts w:ascii="Arial" w:hAnsi="Arial" w:cs="Arial"/>
          <w:sz w:val="24"/>
          <w:szCs w:val="24"/>
        </w:rPr>
        <w:t xml:space="preserve"> establece </w:t>
      </w:r>
      <w:r w:rsidR="00E046AC">
        <w:rPr>
          <w:rFonts w:ascii="Arial" w:hAnsi="Arial" w:cs="Arial"/>
          <w:sz w:val="24"/>
          <w:szCs w:val="24"/>
        </w:rPr>
        <w:t xml:space="preserve">una definición específica de </w:t>
      </w:r>
      <w:r w:rsidR="000463EB">
        <w:rPr>
          <w:rFonts w:ascii="Arial" w:hAnsi="Arial" w:cs="Arial"/>
          <w:sz w:val="24"/>
          <w:szCs w:val="24"/>
        </w:rPr>
        <w:t xml:space="preserve">un concepto no remunerativo, este se desprende como contrapartida de </w:t>
      </w:r>
      <w:r w:rsidR="00F87948">
        <w:rPr>
          <w:rFonts w:ascii="Arial" w:hAnsi="Arial" w:cs="Arial"/>
          <w:sz w:val="24"/>
          <w:szCs w:val="24"/>
        </w:rPr>
        <w:t>la definición de remuneración.</w:t>
      </w:r>
    </w:p>
    <w:p w14:paraId="38F8C788" w14:textId="3B0B82B9" w:rsidR="00F87948" w:rsidRDefault="00F87948" w:rsidP="00C94403">
      <w:pPr>
        <w:ind w:firstLine="0"/>
        <w:rPr>
          <w:rFonts w:ascii="Arial" w:hAnsi="Arial" w:cs="Arial"/>
          <w:sz w:val="24"/>
          <w:szCs w:val="24"/>
        </w:rPr>
      </w:pPr>
    </w:p>
    <w:p w14:paraId="68184338" w14:textId="58C7688A" w:rsidR="00C94403" w:rsidRDefault="009870A8" w:rsidP="00C94403">
      <w:pPr>
        <w:ind w:firstLine="0"/>
        <w:rPr>
          <w:rFonts w:ascii="Arial" w:hAnsi="Arial" w:cs="Arial"/>
          <w:sz w:val="24"/>
          <w:szCs w:val="24"/>
        </w:rPr>
      </w:pPr>
      <w:r>
        <w:rPr>
          <w:rFonts w:ascii="Arial" w:hAnsi="Arial" w:cs="Arial"/>
          <w:sz w:val="24"/>
          <w:szCs w:val="24"/>
        </w:rPr>
        <w:t>Por el contrario</w:t>
      </w:r>
      <w:r w:rsidR="00C94403">
        <w:rPr>
          <w:rFonts w:ascii="Arial" w:hAnsi="Arial" w:cs="Arial"/>
          <w:sz w:val="24"/>
          <w:szCs w:val="24"/>
        </w:rPr>
        <w:t>,</w:t>
      </w:r>
      <w:r>
        <w:rPr>
          <w:rFonts w:ascii="Arial" w:hAnsi="Arial" w:cs="Arial"/>
          <w:sz w:val="24"/>
          <w:szCs w:val="24"/>
        </w:rPr>
        <w:t xml:space="preserve"> el término remuneración </w:t>
      </w:r>
      <w:r w:rsidR="00C94403">
        <w:rPr>
          <w:rFonts w:ascii="Arial" w:hAnsi="Arial" w:cs="Arial"/>
          <w:sz w:val="24"/>
          <w:szCs w:val="24"/>
        </w:rPr>
        <w:t>se encuentra descripto tanto en la normativa laboral como previsional.</w:t>
      </w:r>
    </w:p>
    <w:p w14:paraId="75025EBB" w14:textId="76F91BA6" w:rsidR="00C94403" w:rsidRDefault="00C94403" w:rsidP="00C94403">
      <w:pPr>
        <w:ind w:firstLine="0"/>
        <w:rPr>
          <w:rFonts w:ascii="Arial" w:hAnsi="Arial" w:cs="Arial"/>
          <w:sz w:val="24"/>
          <w:szCs w:val="24"/>
        </w:rPr>
      </w:pPr>
    </w:p>
    <w:p w14:paraId="4DA6A8EA" w14:textId="255F0247" w:rsidR="00C94403" w:rsidRDefault="00297D20" w:rsidP="00C94403">
      <w:pPr>
        <w:ind w:firstLine="0"/>
        <w:rPr>
          <w:rFonts w:ascii="Arial" w:hAnsi="Arial" w:cs="Arial"/>
          <w:sz w:val="24"/>
          <w:szCs w:val="24"/>
        </w:rPr>
      </w:pPr>
      <w:r>
        <w:rPr>
          <w:rFonts w:ascii="Arial" w:hAnsi="Arial" w:cs="Arial"/>
          <w:sz w:val="24"/>
          <w:szCs w:val="24"/>
        </w:rPr>
        <w:t>Una primera aproximació</w:t>
      </w:r>
      <w:r w:rsidR="00771F79">
        <w:rPr>
          <w:rFonts w:ascii="Arial" w:hAnsi="Arial" w:cs="Arial"/>
          <w:sz w:val="24"/>
          <w:szCs w:val="24"/>
        </w:rPr>
        <w:t xml:space="preserve">n, la hallamos en la norma laboral, </w:t>
      </w:r>
      <w:r w:rsidR="00291854">
        <w:rPr>
          <w:rFonts w:ascii="Arial" w:hAnsi="Arial" w:cs="Arial"/>
          <w:sz w:val="24"/>
          <w:szCs w:val="24"/>
        </w:rPr>
        <w:t>a</w:t>
      </w:r>
      <w:r w:rsidR="00C94403">
        <w:rPr>
          <w:rFonts w:ascii="Arial" w:hAnsi="Arial" w:cs="Arial"/>
          <w:sz w:val="24"/>
          <w:szCs w:val="24"/>
        </w:rPr>
        <w:t xml:space="preserve">sí pues el artículo 103 de la Ley de Contrato de Trabajo </w:t>
      </w:r>
      <w:r w:rsidR="00777B68">
        <w:rPr>
          <w:rFonts w:ascii="Arial" w:hAnsi="Arial" w:cs="Arial"/>
          <w:sz w:val="24"/>
          <w:szCs w:val="24"/>
        </w:rPr>
        <w:t xml:space="preserve">(LCT) </w:t>
      </w:r>
      <w:r w:rsidR="005628F0">
        <w:rPr>
          <w:rFonts w:ascii="Arial" w:hAnsi="Arial" w:cs="Arial"/>
          <w:sz w:val="24"/>
          <w:szCs w:val="24"/>
        </w:rPr>
        <w:t xml:space="preserve">indica que </w:t>
      </w:r>
      <w:r w:rsidRPr="00592880">
        <w:rPr>
          <w:rFonts w:ascii="Arial" w:hAnsi="Arial" w:cs="Arial"/>
          <w:i/>
          <w:iCs/>
          <w:sz w:val="24"/>
          <w:szCs w:val="24"/>
        </w:rPr>
        <w:t xml:space="preserve">(…) </w:t>
      </w:r>
      <w:r w:rsidR="004C6D78" w:rsidRPr="00592880">
        <w:rPr>
          <w:rFonts w:ascii="Arial" w:hAnsi="Arial" w:cs="Arial"/>
          <w:i/>
          <w:iCs/>
          <w:sz w:val="24"/>
          <w:szCs w:val="24"/>
        </w:rPr>
        <w:t>se entiende por remuneración la contraprestación que debe percibir el trabajador como consecuencia del contrato de trabajo. Dicha remuneración no podrá ser inferior al salario mínimo vital. El empleador debe al trabajador la remuneración, aunque éste no preste servicios, por la mera circunstancia de haber puesto su fuerza de trabajo a disposición de aquél</w:t>
      </w:r>
      <w:r w:rsidR="002813DC" w:rsidRPr="00592880">
        <w:rPr>
          <w:rFonts w:ascii="Arial" w:hAnsi="Arial" w:cs="Arial"/>
          <w:i/>
          <w:iCs/>
          <w:sz w:val="24"/>
          <w:szCs w:val="24"/>
        </w:rPr>
        <w:t xml:space="preserve"> (…)</w:t>
      </w:r>
      <w:r w:rsidR="004C6D78" w:rsidRPr="00592880">
        <w:rPr>
          <w:rFonts w:ascii="Arial" w:hAnsi="Arial" w:cs="Arial"/>
          <w:i/>
          <w:iCs/>
          <w:sz w:val="24"/>
          <w:szCs w:val="24"/>
        </w:rPr>
        <w:t>.</w:t>
      </w:r>
    </w:p>
    <w:p w14:paraId="61521393" w14:textId="24C5D9ED" w:rsidR="0059374C" w:rsidRDefault="0059374C" w:rsidP="00C94403">
      <w:pPr>
        <w:ind w:firstLine="0"/>
        <w:rPr>
          <w:rFonts w:ascii="Arial" w:hAnsi="Arial" w:cs="Arial"/>
          <w:sz w:val="24"/>
          <w:szCs w:val="24"/>
        </w:rPr>
      </w:pPr>
    </w:p>
    <w:p w14:paraId="554625AC" w14:textId="1C00338F" w:rsidR="0059374C" w:rsidRDefault="0059374C" w:rsidP="00C94403">
      <w:pPr>
        <w:ind w:firstLine="0"/>
        <w:rPr>
          <w:rFonts w:ascii="Arial" w:hAnsi="Arial" w:cs="Arial"/>
          <w:i/>
          <w:iCs/>
          <w:sz w:val="24"/>
          <w:szCs w:val="24"/>
        </w:rPr>
      </w:pPr>
      <w:r>
        <w:rPr>
          <w:rFonts w:ascii="Arial" w:hAnsi="Arial" w:cs="Arial"/>
          <w:sz w:val="24"/>
          <w:szCs w:val="24"/>
        </w:rPr>
        <w:t>Por su parte los artículos 103 bis</w:t>
      </w:r>
      <w:r w:rsidR="00C54A8F">
        <w:rPr>
          <w:rFonts w:ascii="Arial" w:hAnsi="Arial" w:cs="Arial"/>
          <w:sz w:val="24"/>
          <w:szCs w:val="24"/>
        </w:rPr>
        <w:t xml:space="preserve"> y 105 de la LCT</w:t>
      </w:r>
      <w:r>
        <w:rPr>
          <w:rFonts w:ascii="Arial" w:hAnsi="Arial" w:cs="Arial"/>
          <w:sz w:val="24"/>
          <w:szCs w:val="24"/>
        </w:rPr>
        <w:t xml:space="preserve"> detallan</w:t>
      </w:r>
      <w:r w:rsidR="0012595F">
        <w:rPr>
          <w:rFonts w:ascii="Arial" w:hAnsi="Arial" w:cs="Arial"/>
          <w:sz w:val="24"/>
          <w:szCs w:val="24"/>
        </w:rPr>
        <w:t>,</w:t>
      </w:r>
      <w:r>
        <w:rPr>
          <w:rFonts w:ascii="Arial" w:hAnsi="Arial" w:cs="Arial"/>
          <w:sz w:val="24"/>
          <w:szCs w:val="24"/>
        </w:rPr>
        <w:t xml:space="preserve"> </w:t>
      </w:r>
      <w:r w:rsidR="00B94468">
        <w:rPr>
          <w:rFonts w:ascii="Arial" w:hAnsi="Arial" w:cs="Arial"/>
          <w:sz w:val="24"/>
          <w:szCs w:val="24"/>
        </w:rPr>
        <w:t xml:space="preserve">en el primer caso a los </w:t>
      </w:r>
      <w:r w:rsidR="0021392D" w:rsidRPr="00C54A8F">
        <w:rPr>
          <w:rFonts w:ascii="Arial" w:hAnsi="Arial" w:cs="Arial"/>
          <w:sz w:val="24"/>
          <w:szCs w:val="24"/>
        </w:rPr>
        <w:t xml:space="preserve">beneficios sociales </w:t>
      </w:r>
      <w:r w:rsidR="00B94468" w:rsidRPr="00FB1FB8">
        <w:rPr>
          <w:rFonts w:ascii="Arial" w:hAnsi="Arial" w:cs="Arial"/>
          <w:i/>
          <w:iCs/>
          <w:sz w:val="24"/>
          <w:szCs w:val="24"/>
        </w:rPr>
        <w:t xml:space="preserve">(…) </w:t>
      </w:r>
      <w:r w:rsidR="0021392D" w:rsidRPr="00FB1FB8">
        <w:rPr>
          <w:rFonts w:ascii="Arial" w:hAnsi="Arial" w:cs="Arial"/>
          <w:i/>
          <w:iCs/>
          <w:sz w:val="24"/>
          <w:szCs w:val="24"/>
        </w:rPr>
        <w:t>p</w:t>
      </w:r>
      <w:r w:rsidR="0021392D" w:rsidRPr="00C54A8F">
        <w:rPr>
          <w:rFonts w:ascii="Arial" w:hAnsi="Arial" w:cs="Arial"/>
          <w:i/>
          <w:iCs/>
          <w:sz w:val="24"/>
          <w:szCs w:val="24"/>
        </w:rPr>
        <w:t>restaciones de naturaleza jurídica de seguridad social, no remunerativas, no dinerarias, no acumulables ni sustituibles en dinero, que brinda el empleador al trabajador por sí o por medio de terceros, que tiene por objeto mejorar la calidad de vida del dependiente o de su familia a cargo</w:t>
      </w:r>
      <w:r w:rsidR="0012595F">
        <w:rPr>
          <w:rFonts w:ascii="Arial" w:hAnsi="Arial" w:cs="Arial"/>
          <w:i/>
          <w:iCs/>
          <w:sz w:val="24"/>
          <w:szCs w:val="24"/>
        </w:rPr>
        <w:t xml:space="preserve"> (…)</w:t>
      </w:r>
      <w:r w:rsidR="007032F7">
        <w:rPr>
          <w:rFonts w:ascii="Arial" w:hAnsi="Arial" w:cs="Arial"/>
          <w:i/>
          <w:iCs/>
          <w:sz w:val="24"/>
          <w:szCs w:val="24"/>
        </w:rPr>
        <w:t xml:space="preserve"> </w:t>
      </w:r>
      <w:r w:rsidR="007032F7" w:rsidRPr="0012595F">
        <w:rPr>
          <w:rFonts w:ascii="Arial" w:hAnsi="Arial" w:cs="Arial"/>
          <w:sz w:val="24"/>
          <w:szCs w:val="24"/>
        </w:rPr>
        <w:t>y e</w:t>
      </w:r>
      <w:r w:rsidR="00FB719E" w:rsidRPr="0012595F">
        <w:rPr>
          <w:rFonts w:ascii="Arial" w:hAnsi="Arial" w:cs="Arial"/>
          <w:sz w:val="24"/>
          <w:szCs w:val="24"/>
        </w:rPr>
        <w:t xml:space="preserve">l segundo artículo menciona las prestaciones complementarias. </w:t>
      </w:r>
      <w:r w:rsidR="00E07738" w:rsidRPr="0012595F">
        <w:rPr>
          <w:rFonts w:ascii="Arial" w:hAnsi="Arial" w:cs="Arial"/>
          <w:sz w:val="24"/>
          <w:szCs w:val="24"/>
        </w:rPr>
        <w:t xml:space="preserve">Ambos artículos </w:t>
      </w:r>
      <w:r w:rsidR="00786CF5" w:rsidRPr="0012595F">
        <w:rPr>
          <w:rFonts w:ascii="Arial" w:hAnsi="Arial" w:cs="Arial"/>
          <w:sz w:val="24"/>
          <w:szCs w:val="24"/>
        </w:rPr>
        <w:t>enumeran</w:t>
      </w:r>
      <w:r w:rsidR="00E07738" w:rsidRPr="0012595F">
        <w:rPr>
          <w:rFonts w:ascii="Arial" w:hAnsi="Arial" w:cs="Arial"/>
          <w:sz w:val="24"/>
          <w:szCs w:val="24"/>
        </w:rPr>
        <w:t xml:space="preserve"> los conceptos o beneficios </w:t>
      </w:r>
      <w:r w:rsidR="00786CF5" w:rsidRPr="0012595F">
        <w:rPr>
          <w:rFonts w:ascii="Arial" w:hAnsi="Arial" w:cs="Arial"/>
          <w:sz w:val="24"/>
          <w:szCs w:val="24"/>
        </w:rPr>
        <w:t>que tendrían la naturaleza mencionada.</w:t>
      </w:r>
      <w:r w:rsidR="00786CF5">
        <w:rPr>
          <w:rFonts w:ascii="Arial" w:hAnsi="Arial" w:cs="Arial"/>
          <w:i/>
          <w:iCs/>
          <w:sz w:val="24"/>
          <w:szCs w:val="24"/>
        </w:rPr>
        <w:t xml:space="preserve"> </w:t>
      </w:r>
    </w:p>
    <w:p w14:paraId="54E16523" w14:textId="65F1C847" w:rsidR="00786CF5" w:rsidRDefault="00786CF5" w:rsidP="00C94403">
      <w:pPr>
        <w:ind w:firstLine="0"/>
        <w:rPr>
          <w:rFonts w:ascii="Arial" w:hAnsi="Arial" w:cs="Arial"/>
          <w:i/>
          <w:iCs/>
          <w:sz w:val="24"/>
          <w:szCs w:val="24"/>
        </w:rPr>
      </w:pPr>
    </w:p>
    <w:p w14:paraId="079D4076" w14:textId="60F93D2C" w:rsidR="00786CF5" w:rsidRPr="0013308F" w:rsidRDefault="00786CF5" w:rsidP="00C94403">
      <w:pPr>
        <w:ind w:firstLine="0"/>
        <w:rPr>
          <w:rFonts w:ascii="Arial" w:hAnsi="Arial" w:cs="Arial"/>
          <w:sz w:val="24"/>
          <w:szCs w:val="24"/>
        </w:rPr>
      </w:pPr>
      <w:r w:rsidRPr="0013308F">
        <w:rPr>
          <w:rFonts w:ascii="Arial" w:hAnsi="Arial" w:cs="Arial"/>
          <w:sz w:val="24"/>
          <w:szCs w:val="24"/>
        </w:rPr>
        <w:t>En este sentido cabe me</w:t>
      </w:r>
      <w:r w:rsidR="0013308F">
        <w:rPr>
          <w:rFonts w:ascii="Arial" w:hAnsi="Arial" w:cs="Arial"/>
          <w:sz w:val="24"/>
          <w:szCs w:val="24"/>
        </w:rPr>
        <w:t>n</w:t>
      </w:r>
      <w:r w:rsidRPr="0013308F">
        <w:rPr>
          <w:rFonts w:ascii="Arial" w:hAnsi="Arial" w:cs="Arial"/>
          <w:sz w:val="24"/>
          <w:szCs w:val="24"/>
        </w:rPr>
        <w:t xml:space="preserve">cionar que la jurisprudencia es muy recelosa a la hora de </w:t>
      </w:r>
      <w:r w:rsidR="005405BE" w:rsidRPr="0013308F">
        <w:rPr>
          <w:rFonts w:ascii="Arial" w:hAnsi="Arial" w:cs="Arial"/>
          <w:sz w:val="24"/>
          <w:szCs w:val="24"/>
        </w:rPr>
        <w:t>incluir algún otro beneficio adicional al enumerado en las normas comentadas</w:t>
      </w:r>
      <w:r w:rsidR="00E72A1E" w:rsidRPr="0013308F">
        <w:rPr>
          <w:rFonts w:ascii="Arial" w:hAnsi="Arial" w:cs="Arial"/>
          <w:sz w:val="24"/>
          <w:szCs w:val="24"/>
        </w:rPr>
        <w:t xml:space="preserve">, teniendo en cuenta </w:t>
      </w:r>
      <w:r w:rsidR="0013308F" w:rsidRPr="0013308F">
        <w:rPr>
          <w:rFonts w:ascii="Arial" w:hAnsi="Arial" w:cs="Arial"/>
          <w:sz w:val="24"/>
          <w:szCs w:val="24"/>
        </w:rPr>
        <w:t>que la remuneración tiene para el trabajador carácter alimenticio.</w:t>
      </w:r>
    </w:p>
    <w:p w14:paraId="20BC4685" w14:textId="71EA1483" w:rsidR="00A918EC" w:rsidRDefault="00A918EC" w:rsidP="00C94403">
      <w:pPr>
        <w:ind w:firstLine="0"/>
        <w:rPr>
          <w:rFonts w:ascii="Arial" w:hAnsi="Arial" w:cs="Arial"/>
          <w:sz w:val="24"/>
          <w:szCs w:val="24"/>
        </w:rPr>
      </w:pPr>
    </w:p>
    <w:p w14:paraId="3C21C845" w14:textId="7A86A1C3" w:rsidR="00A918EC" w:rsidRDefault="00B616C4" w:rsidP="00C94403">
      <w:pPr>
        <w:ind w:firstLine="0"/>
        <w:rPr>
          <w:rFonts w:ascii="Arial" w:hAnsi="Arial" w:cs="Arial"/>
          <w:i/>
          <w:iCs/>
          <w:sz w:val="24"/>
          <w:szCs w:val="24"/>
        </w:rPr>
      </w:pPr>
      <w:r>
        <w:rPr>
          <w:rFonts w:ascii="Arial" w:hAnsi="Arial" w:cs="Arial"/>
          <w:sz w:val="24"/>
          <w:szCs w:val="24"/>
        </w:rPr>
        <w:t xml:space="preserve">Por su parte el artículo 6 de la Ley N° 24.241 </w:t>
      </w:r>
      <w:r w:rsidR="002467B2" w:rsidRPr="009F2F01">
        <w:rPr>
          <w:rFonts w:ascii="Arial" w:hAnsi="Arial" w:cs="Arial"/>
          <w:sz w:val="24"/>
          <w:szCs w:val="24"/>
        </w:rPr>
        <w:t>considera remuneración a fines previsionales del Sistema Integrado Previsional Argentino (SIPA)</w:t>
      </w:r>
      <w:r w:rsidR="009F2F01">
        <w:rPr>
          <w:rFonts w:ascii="Arial" w:hAnsi="Arial" w:cs="Arial"/>
          <w:i/>
          <w:iCs/>
          <w:sz w:val="24"/>
          <w:szCs w:val="24"/>
        </w:rPr>
        <w:t xml:space="preserve"> (…)</w:t>
      </w:r>
      <w:r w:rsidR="002467B2" w:rsidRPr="002467B2">
        <w:rPr>
          <w:rFonts w:ascii="Arial" w:hAnsi="Arial" w:cs="Arial"/>
          <w:i/>
          <w:iCs/>
          <w:sz w:val="24"/>
          <w:szCs w:val="24"/>
        </w:rPr>
        <w:t xml:space="preserve"> a todo ingreso que percibiere el afiliado en dinero o en especie susceptible de apreciación pecuniaria, en retribución o compensación o con motivo de su actividad personal, en concepto de sueldo, sueldo anual complementario, salario, honorarios, comisiones, participación en las ganancias, habilitación, propinas, gratificaciones y suplementos adicionales que tengan el carácter de habituales y regulares, viáticos y gastos de representación, excepto en la parte efectivamente gastada y acreditada por medio de comprobantes, y toda otra retribución, cualquiera fuere la denominación que se le asigne, percibida por servicios ordinarios o extraordinarios prestados en relación de dependencia</w:t>
      </w:r>
      <w:r w:rsidR="00ED5559">
        <w:rPr>
          <w:rFonts w:ascii="Arial" w:hAnsi="Arial" w:cs="Arial"/>
          <w:i/>
          <w:iCs/>
          <w:sz w:val="24"/>
          <w:szCs w:val="24"/>
        </w:rPr>
        <w:t xml:space="preserve"> (…)</w:t>
      </w:r>
      <w:r w:rsidR="002467B2" w:rsidRPr="002467B2">
        <w:rPr>
          <w:rFonts w:ascii="Arial" w:hAnsi="Arial" w:cs="Arial"/>
          <w:i/>
          <w:iCs/>
          <w:sz w:val="24"/>
          <w:szCs w:val="24"/>
        </w:rPr>
        <w:t>.</w:t>
      </w:r>
    </w:p>
    <w:p w14:paraId="6DEC7FEA" w14:textId="24F42959" w:rsidR="00082761" w:rsidRDefault="00082761" w:rsidP="00C94403">
      <w:pPr>
        <w:ind w:firstLine="0"/>
        <w:rPr>
          <w:rFonts w:ascii="Arial" w:hAnsi="Arial" w:cs="Arial"/>
          <w:i/>
          <w:iCs/>
          <w:sz w:val="24"/>
          <w:szCs w:val="24"/>
        </w:rPr>
      </w:pPr>
    </w:p>
    <w:p w14:paraId="45E30031" w14:textId="4B961FD1" w:rsidR="00082761" w:rsidRDefault="00F327D1" w:rsidP="00C94403">
      <w:pPr>
        <w:ind w:firstLine="0"/>
        <w:rPr>
          <w:rFonts w:ascii="Arial" w:hAnsi="Arial" w:cs="Arial"/>
          <w:sz w:val="24"/>
          <w:szCs w:val="24"/>
        </w:rPr>
      </w:pPr>
      <w:r w:rsidRPr="00C162C4">
        <w:rPr>
          <w:rFonts w:ascii="Arial" w:hAnsi="Arial" w:cs="Arial"/>
          <w:sz w:val="24"/>
          <w:szCs w:val="24"/>
        </w:rPr>
        <w:t>Adicionalmente</w:t>
      </w:r>
      <w:r w:rsidR="001F35DB">
        <w:rPr>
          <w:rFonts w:ascii="Arial" w:hAnsi="Arial" w:cs="Arial"/>
          <w:sz w:val="24"/>
          <w:szCs w:val="24"/>
        </w:rPr>
        <w:t>,</w:t>
      </w:r>
      <w:r w:rsidRPr="00C162C4">
        <w:rPr>
          <w:rFonts w:ascii="Arial" w:hAnsi="Arial" w:cs="Arial"/>
          <w:sz w:val="24"/>
          <w:szCs w:val="24"/>
        </w:rPr>
        <w:t xml:space="preserve"> en el artículo 7 de la norma comentada se indican algunos conceptos que no se consideran remuneración </w:t>
      </w:r>
      <w:r w:rsidR="00DD6B1D" w:rsidRPr="00C162C4">
        <w:rPr>
          <w:rFonts w:ascii="Arial" w:hAnsi="Arial" w:cs="Arial"/>
          <w:sz w:val="24"/>
          <w:szCs w:val="24"/>
        </w:rPr>
        <w:t xml:space="preserve">a efectos previsionales </w:t>
      </w:r>
      <w:r w:rsidR="00C162C4" w:rsidRPr="00C162C4">
        <w:rPr>
          <w:rFonts w:ascii="Arial" w:hAnsi="Arial" w:cs="Arial"/>
          <w:sz w:val="24"/>
          <w:szCs w:val="24"/>
        </w:rPr>
        <w:t>entre los cuales se mencionan los conceptos indemnizatorios, las asignaciones familiares y becas entre otros. Sin embargo</w:t>
      </w:r>
      <w:r w:rsidR="0012595F">
        <w:rPr>
          <w:rFonts w:ascii="Arial" w:hAnsi="Arial" w:cs="Arial"/>
          <w:sz w:val="24"/>
          <w:szCs w:val="24"/>
        </w:rPr>
        <w:t>,</w:t>
      </w:r>
      <w:r w:rsidR="00C162C4" w:rsidRPr="00C162C4">
        <w:rPr>
          <w:rFonts w:ascii="Arial" w:hAnsi="Arial" w:cs="Arial"/>
          <w:sz w:val="24"/>
          <w:szCs w:val="24"/>
        </w:rPr>
        <w:t xml:space="preserve"> el artículo no hace mención alguna a las sumas no remunerativas establecidas por Convenios Colectivos de Trabajo (LCT).</w:t>
      </w:r>
    </w:p>
    <w:p w14:paraId="71BAEFB6" w14:textId="2B8B064A" w:rsidR="00C162C4" w:rsidRDefault="00C162C4" w:rsidP="00C94403">
      <w:pPr>
        <w:ind w:firstLine="0"/>
        <w:rPr>
          <w:rFonts w:ascii="Arial" w:hAnsi="Arial" w:cs="Arial"/>
          <w:sz w:val="24"/>
          <w:szCs w:val="24"/>
        </w:rPr>
      </w:pPr>
    </w:p>
    <w:p w14:paraId="0F7D1163" w14:textId="59C5FF13" w:rsidR="00C162C4" w:rsidRDefault="00C162C4" w:rsidP="00C94403">
      <w:pPr>
        <w:ind w:firstLine="0"/>
        <w:rPr>
          <w:rFonts w:ascii="Arial" w:hAnsi="Arial" w:cs="Arial"/>
          <w:sz w:val="24"/>
          <w:szCs w:val="24"/>
        </w:rPr>
      </w:pPr>
      <w:r>
        <w:rPr>
          <w:rFonts w:ascii="Arial" w:hAnsi="Arial" w:cs="Arial"/>
          <w:sz w:val="24"/>
          <w:szCs w:val="24"/>
        </w:rPr>
        <w:t xml:space="preserve">Cabe tener en cuenta que la Ley N° 24.241 </w:t>
      </w:r>
      <w:r w:rsidR="00882B0A">
        <w:rPr>
          <w:rFonts w:ascii="Arial" w:hAnsi="Arial" w:cs="Arial"/>
          <w:sz w:val="24"/>
          <w:szCs w:val="24"/>
        </w:rPr>
        <w:t>se remonta a</w:t>
      </w:r>
      <w:r w:rsidR="00754FB1">
        <w:rPr>
          <w:rFonts w:ascii="Arial" w:hAnsi="Arial" w:cs="Arial"/>
          <w:sz w:val="24"/>
          <w:szCs w:val="24"/>
        </w:rPr>
        <w:t xml:space="preserve">l año 1993 </w:t>
      </w:r>
      <w:r w:rsidR="008D4E2D">
        <w:rPr>
          <w:rFonts w:ascii="Arial" w:hAnsi="Arial" w:cs="Arial"/>
          <w:sz w:val="24"/>
          <w:szCs w:val="24"/>
        </w:rPr>
        <w:t xml:space="preserve">y los artículos de la LCT </w:t>
      </w:r>
      <w:r w:rsidR="00882B0A">
        <w:rPr>
          <w:rFonts w:ascii="Arial" w:hAnsi="Arial" w:cs="Arial"/>
          <w:sz w:val="24"/>
          <w:szCs w:val="24"/>
        </w:rPr>
        <w:t>vinculados a esta temática datan</w:t>
      </w:r>
      <w:r w:rsidR="008D4E2D">
        <w:rPr>
          <w:rFonts w:ascii="Arial" w:hAnsi="Arial" w:cs="Arial"/>
          <w:sz w:val="24"/>
          <w:szCs w:val="24"/>
        </w:rPr>
        <w:t xml:space="preserve"> del año 1996 </w:t>
      </w:r>
      <w:r w:rsidR="006F5095">
        <w:rPr>
          <w:rFonts w:ascii="Arial" w:hAnsi="Arial" w:cs="Arial"/>
          <w:sz w:val="24"/>
          <w:szCs w:val="24"/>
        </w:rPr>
        <w:t>-</w:t>
      </w:r>
      <w:r w:rsidR="008D4E2D">
        <w:rPr>
          <w:rFonts w:ascii="Arial" w:hAnsi="Arial" w:cs="Arial"/>
          <w:sz w:val="24"/>
          <w:szCs w:val="24"/>
        </w:rPr>
        <w:t xml:space="preserve">con algunas leves modificaciones sufridas en el 2007 en cuanto a </w:t>
      </w:r>
      <w:r w:rsidR="00515CA9">
        <w:rPr>
          <w:rFonts w:ascii="Arial" w:hAnsi="Arial" w:cs="Arial"/>
          <w:sz w:val="24"/>
          <w:szCs w:val="24"/>
        </w:rPr>
        <w:t xml:space="preserve">algunos de los incisos </w:t>
      </w:r>
      <w:r w:rsidR="002C00DE">
        <w:rPr>
          <w:rFonts w:ascii="Arial" w:hAnsi="Arial" w:cs="Arial"/>
          <w:sz w:val="24"/>
          <w:szCs w:val="24"/>
        </w:rPr>
        <w:t>incluidos como beneficios sociales</w:t>
      </w:r>
      <w:r w:rsidR="006F5095">
        <w:rPr>
          <w:rFonts w:ascii="Arial" w:hAnsi="Arial" w:cs="Arial"/>
          <w:sz w:val="24"/>
          <w:szCs w:val="24"/>
        </w:rPr>
        <w:t>-</w:t>
      </w:r>
      <w:r w:rsidR="009E6EF0">
        <w:rPr>
          <w:rFonts w:ascii="Arial" w:hAnsi="Arial" w:cs="Arial"/>
          <w:sz w:val="24"/>
          <w:szCs w:val="24"/>
        </w:rPr>
        <w:t xml:space="preserve">, </w:t>
      </w:r>
      <w:r w:rsidR="00626580">
        <w:rPr>
          <w:rFonts w:ascii="Arial" w:hAnsi="Arial" w:cs="Arial"/>
          <w:sz w:val="24"/>
          <w:szCs w:val="24"/>
        </w:rPr>
        <w:t>mientras que las sumas no rem</w:t>
      </w:r>
      <w:r w:rsidR="00CC5586">
        <w:rPr>
          <w:rFonts w:ascii="Arial" w:hAnsi="Arial" w:cs="Arial"/>
          <w:sz w:val="24"/>
          <w:szCs w:val="24"/>
        </w:rPr>
        <w:t xml:space="preserve">unerativas pactadas en los diferentes </w:t>
      </w:r>
      <w:r w:rsidR="00D32044">
        <w:rPr>
          <w:rFonts w:ascii="Arial" w:hAnsi="Arial" w:cs="Arial"/>
          <w:sz w:val="24"/>
          <w:szCs w:val="24"/>
        </w:rPr>
        <w:t>Convenios Colectivos</w:t>
      </w:r>
      <w:r w:rsidR="00B20A9F">
        <w:rPr>
          <w:rFonts w:ascii="Arial" w:hAnsi="Arial" w:cs="Arial"/>
          <w:sz w:val="24"/>
          <w:szCs w:val="24"/>
        </w:rPr>
        <w:t xml:space="preserve"> tuvieron su </w:t>
      </w:r>
      <w:r w:rsidR="008B21CA">
        <w:rPr>
          <w:rFonts w:ascii="Arial" w:hAnsi="Arial" w:cs="Arial"/>
          <w:sz w:val="24"/>
          <w:szCs w:val="24"/>
        </w:rPr>
        <w:t>“</w:t>
      </w:r>
      <w:r w:rsidR="00B20A9F">
        <w:rPr>
          <w:rFonts w:ascii="Arial" w:hAnsi="Arial" w:cs="Arial"/>
          <w:sz w:val="24"/>
          <w:szCs w:val="24"/>
        </w:rPr>
        <w:t>exp</w:t>
      </w:r>
      <w:r w:rsidR="0057129D">
        <w:rPr>
          <w:rFonts w:ascii="Arial" w:hAnsi="Arial" w:cs="Arial"/>
          <w:sz w:val="24"/>
          <w:szCs w:val="24"/>
        </w:rPr>
        <w:t>l</w:t>
      </w:r>
      <w:r w:rsidR="00B20A9F">
        <w:rPr>
          <w:rFonts w:ascii="Arial" w:hAnsi="Arial" w:cs="Arial"/>
          <w:sz w:val="24"/>
          <w:szCs w:val="24"/>
        </w:rPr>
        <w:t>o</w:t>
      </w:r>
      <w:r w:rsidR="0057129D">
        <w:rPr>
          <w:rFonts w:ascii="Arial" w:hAnsi="Arial" w:cs="Arial"/>
          <w:sz w:val="24"/>
          <w:szCs w:val="24"/>
        </w:rPr>
        <w:t>s</w:t>
      </w:r>
      <w:r w:rsidR="00B20A9F">
        <w:rPr>
          <w:rFonts w:ascii="Arial" w:hAnsi="Arial" w:cs="Arial"/>
          <w:sz w:val="24"/>
          <w:szCs w:val="24"/>
        </w:rPr>
        <w:t>ión</w:t>
      </w:r>
      <w:r w:rsidR="008B21CA">
        <w:rPr>
          <w:rFonts w:ascii="Arial" w:hAnsi="Arial" w:cs="Arial"/>
          <w:sz w:val="24"/>
          <w:szCs w:val="24"/>
        </w:rPr>
        <w:t>”</w:t>
      </w:r>
      <w:r w:rsidR="00B20A9F">
        <w:rPr>
          <w:rFonts w:ascii="Arial" w:hAnsi="Arial" w:cs="Arial"/>
          <w:sz w:val="24"/>
          <w:szCs w:val="24"/>
        </w:rPr>
        <w:t xml:space="preserve"> en los </w:t>
      </w:r>
      <w:r w:rsidR="00885B04">
        <w:rPr>
          <w:rFonts w:ascii="Arial" w:hAnsi="Arial" w:cs="Arial"/>
          <w:sz w:val="24"/>
          <w:szCs w:val="24"/>
        </w:rPr>
        <w:t xml:space="preserve">años </w:t>
      </w:r>
      <w:r w:rsidR="00B20A9F">
        <w:rPr>
          <w:rFonts w:ascii="Arial" w:hAnsi="Arial" w:cs="Arial"/>
          <w:sz w:val="24"/>
          <w:szCs w:val="24"/>
        </w:rPr>
        <w:t xml:space="preserve">2000 y </w:t>
      </w:r>
      <w:r w:rsidR="00B76FA2">
        <w:rPr>
          <w:rFonts w:ascii="Arial" w:hAnsi="Arial" w:cs="Arial"/>
          <w:sz w:val="24"/>
          <w:szCs w:val="24"/>
        </w:rPr>
        <w:t xml:space="preserve">mantienen su vigencia hasta hoy en día. </w:t>
      </w:r>
      <w:r w:rsidR="0054167E">
        <w:rPr>
          <w:rFonts w:ascii="Arial" w:hAnsi="Arial" w:cs="Arial"/>
          <w:sz w:val="24"/>
          <w:szCs w:val="24"/>
        </w:rPr>
        <w:t xml:space="preserve">En </w:t>
      </w:r>
      <w:r w:rsidR="002C00DE">
        <w:rPr>
          <w:rFonts w:ascii="Arial" w:hAnsi="Arial" w:cs="Arial"/>
          <w:sz w:val="24"/>
          <w:szCs w:val="24"/>
        </w:rPr>
        <w:t>nuestra</w:t>
      </w:r>
      <w:r w:rsidR="0054167E">
        <w:rPr>
          <w:rFonts w:ascii="Arial" w:hAnsi="Arial" w:cs="Arial"/>
          <w:sz w:val="24"/>
          <w:szCs w:val="24"/>
        </w:rPr>
        <w:t xml:space="preserve"> opinión</w:t>
      </w:r>
      <w:r w:rsidR="008B21CA">
        <w:rPr>
          <w:rFonts w:ascii="Arial" w:hAnsi="Arial" w:cs="Arial"/>
          <w:sz w:val="24"/>
          <w:szCs w:val="24"/>
        </w:rPr>
        <w:t>,</w:t>
      </w:r>
      <w:r w:rsidR="00815D7C">
        <w:rPr>
          <w:rFonts w:ascii="Arial" w:hAnsi="Arial" w:cs="Arial"/>
          <w:sz w:val="24"/>
          <w:szCs w:val="24"/>
        </w:rPr>
        <w:t xml:space="preserve"> ello </w:t>
      </w:r>
      <w:r w:rsidR="00885B04">
        <w:rPr>
          <w:rFonts w:ascii="Arial" w:hAnsi="Arial" w:cs="Arial"/>
          <w:sz w:val="24"/>
          <w:szCs w:val="24"/>
        </w:rPr>
        <w:t xml:space="preserve">podría explicar </w:t>
      </w:r>
      <w:r w:rsidR="0054167E">
        <w:rPr>
          <w:rFonts w:ascii="Arial" w:hAnsi="Arial" w:cs="Arial"/>
          <w:sz w:val="24"/>
          <w:szCs w:val="24"/>
        </w:rPr>
        <w:t>e</w:t>
      </w:r>
      <w:r w:rsidR="0059374C">
        <w:rPr>
          <w:rFonts w:ascii="Arial" w:hAnsi="Arial" w:cs="Arial"/>
          <w:sz w:val="24"/>
          <w:szCs w:val="24"/>
        </w:rPr>
        <w:t>sta ausencia</w:t>
      </w:r>
      <w:r w:rsidR="0019416B">
        <w:rPr>
          <w:rFonts w:ascii="Arial" w:hAnsi="Arial" w:cs="Arial"/>
          <w:sz w:val="24"/>
          <w:szCs w:val="24"/>
        </w:rPr>
        <w:t xml:space="preserve"> </w:t>
      </w:r>
      <w:r w:rsidR="006D223C">
        <w:rPr>
          <w:rFonts w:ascii="Arial" w:hAnsi="Arial" w:cs="Arial"/>
          <w:sz w:val="24"/>
          <w:szCs w:val="24"/>
        </w:rPr>
        <w:t xml:space="preserve">de tratamiento en la </w:t>
      </w:r>
      <w:r w:rsidR="0019416B">
        <w:rPr>
          <w:rFonts w:ascii="Arial" w:hAnsi="Arial" w:cs="Arial"/>
          <w:sz w:val="24"/>
          <w:szCs w:val="24"/>
        </w:rPr>
        <w:t>normativa</w:t>
      </w:r>
      <w:r w:rsidR="0059374C">
        <w:rPr>
          <w:rFonts w:ascii="Arial" w:hAnsi="Arial" w:cs="Arial"/>
          <w:sz w:val="24"/>
          <w:szCs w:val="24"/>
        </w:rPr>
        <w:t xml:space="preserve"> </w:t>
      </w:r>
      <w:r w:rsidR="0019416B">
        <w:rPr>
          <w:rFonts w:ascii="Arial" w:hAnsi="Arial" w:cs="Arial"/>
          <w:sz w:val="24"/>
          <w:szCs w:val="24"/>
        </w:rPr>
        <w:t>con relación a este tipo de sumas no remunerativas.</w:t>
      </w:r>
    </w:p>
    <w:p w14:paraId="38D7F4EE" w14:textId="4FDC1FAF" w:rsidR="0019416B" w:rsidRDefault="0019416B" w:rsidP="00C94403">
      <w:pPr>
        <w:ind w:firstLine="0"/>
        <w:rPr>
          <w:rFonts w:ascii="Arial" w:hAnsi="Arial" w:cs="Arial"/>
          <w:sz w:val="24"/>
          <w:szCs w:val="24"/>
        </w:rPr>
      </w:pPr>
    </w:p>
    <w:p w14:paraId="09553F66" w14:textId="1BD7518C" w:rsidR="00EC3229" w:rsidRDefault="0019416B" w:rsidP="00C94403">
      <w:pPr>
        <w:ind w:firstLine="0"/>
        <w:rPr>
          <w:rFonts w:ascii="Arial" w:hAnsi="Arial" w:cs="Arial"/>
          <w:i/>
          <w:iCs/>
          <w:sz w:val="24"/>
          <w:szCs w:val="24"/>
        </w:rPr>
      </w:pPr>
      <w:r>
        <w:rPr>
          <w:rFonts w:ascii="Arial" w:hAnsi="Arial" w:cs="Arial"/>
          <w:sz w:val="24"/>
          <w:szCs w:val="24"/>
        </w:rPr>
        <w:t>Finalmente</w:t>
      </w:r>
      <w:r w:rsidR="006D223C">
        <w:rPr>
          <w:rFonts w:ascii="Arial" w:hAnsi="Arial" w:cs="Arial"/>
          <w:sz w:val="24"/>
          <w:szCs w:val="24"/>
        </w:rPr>
        <w:t>,</w:t>
      </w:r>
      <w:r>
        <w:rPr>
          <w:rFonts w:ascii="Arial" w:hAnsi="Arial" w:cs="Arial"/>
          <w:sz w:val="24"/>
          <w:szCs w:val="24"/>
        </w:rPr>
        <w:t xml:space="preserve"> </w:t>
      </w:r>
      <w:r w:rsidR="00A21D47">
        <w:rPr>
          <w:rFonts w:ascii="Arial" w:hAnsi="Arial" w:cs="Arial"/>
          <w:sz w:val="24"/>
          <w:szCs w:val="24"/>
        </w:rPr>
        <w:t>y no menos importante el Convenio N° 95 de la Organización Internacional del Trabajo (</w:t>
      </w:r>
      <w:r w:rsidR="001F1728">
        <w:rPr>
          <w:rFonts w:ascii="Arial" w:hAnsi="Arial" w:cs="Arial"/>
          <w:sz w:val="24"/>
          <w:szCs w:val="24"/>
        </w:rPr>
        <w:t>OIT)</w:t>
      </w:r>
      <w:r w:rsidR="00FD5ECF">
        <w:rPr>
          <w:rFonts w:ascii="Arial" w:hAnsi="Arial" w:cs="Arial"/>
          <w:sz w:val="24"/>
          <w:szCs w:val="24"/>
        </w:rPr>
        <w:t xml:space="preserve"> </w:t>
      </w:r>
      <w:r w:rsidR="009C5BEF">
        <w:rPr>
          <w:rFonts w:ascii="Arial" w:hAnsi="Arial" w:cs="Arial"/>
          <w:sz w:val="24"/>
          <w:szCs w:val="24"/>
        </w:rPr>
        <w:t>del año 1949</w:t>
      </w:r>
      <w:r w:rsidR="000E032C">
        <w:rPr>
          <w:rFonts w:ascii="Arial" w:hAnsi="Arial" w:cs="Arial"/>
          <w:sz w:val="24"/>
          <w:szCs w:val="24"/>
        </w:rPr>
        <w:t xml:space="preserve"> </w:t>
      </w:r>
      <w:r w:rsidR="00C64D83">
        <w:rPr>
          <w:rFonts w:ascii="Arial" w:hAnsi="Arial" w:cs="Arial"/>
          <w:sz w:val="24"/>
          <w:szCs w:val="24"/>
        </w:rPr>
        <w:t xml:space="preserve">en su artículo 1 define </w:t>
      </w:r>
      <w:r w:rsidR="00F12D03">
        <w:rPr>
          <w:rFonts w:ascii="Arial" w:hAnsi="Arial" w:cs="Arial"/>
          <w:sz w:val="24"/>
          <w:szCs w:val="24"/>
        </w:rPr>
        <w:t xml:space="preserve">que </w:t>
      </w:r>
      <w:r w:rsidR="00C64D83" w:rsidRPr="009C5BEF">
        <w:rPr>
          <w:rFonts w:ascii="Arial" w:hAnsi="Arial" w:cs="Arial"/>
          <w:sz w:val="24"/>
          <w:szCs w:val="24"/>
        </w:rPr>
        <w:t>el término </w:t>
      </w:r>
      <w:r w:rsidR="009C5BEF" w:rsidRPr="008B03B4">
        <w:rPr>
          <w:rFonts w:ascii="Arial" w:hAnsi="Arial" w:cs="Arial"/>
          <w:i/>
          <w:iCs/>
          <w:sz w:val="24"/>
          <w:szCs w:val="24"/>
        </w:rPr>
        <w:t xml:space="preserve">(…) </w:t>
      </w:r>
      <w:r w:rsidR="00C64D83" w:rsidRPr="008B03B4">
        <w:rPr>
          <w:rFonts w:ascii="Arial" w:hAnsi="Arial" w:cs="Arial"/>
          <w:i/>
          <w:iCs/>
          <w:sz w:val="24"/>
          <w:szCs w:val="24"/>
          <w:u w:val="single"/>
        </w:rPr>
        <w:t>salario significa la remuneración o ganancia, sea cual fuere su denominación o método de cálculo</w:t>
      </w:r>
      <w:r w:rsidR="00C64D83" w:rsidRPr="008B03B4">
        <w:rPr>
          <w:rFonts w:ascii="Arial" w:hAnsi="Arial" w:cs="Arial"/>
          <w:i/>
          <w:iCs/>
          <w:sz w:val="24"/>
          <w:szCs w:val="24"/>
        </w:rPr>
        <w:t xml:space="preserve">, siempre que pueda evaluarse en efectivo, fijada por acuerdo o por la legislación nacional, </w:t>
      </w:r>
      <w:r w:rsidR="00C64D83" w:rsidRPr="008B03B4">
        <w:rPr>
          <w:rFonts w:ascii="Arial" w:hAnsi="Arial" w:cs="Arial"/>
          <w:i/>
          <w:iCs/>
          <w:sz w:val="24"/>
          <w:szCs w:val="24"/>
          <w:u w:val="single"/>
        </w:rPr>
        <w:t>y debida por un empleador a un trabajador en virtud de un contrato de trabajo,</w:t>
      </w:r>
      <w:r w:rsidR="00C64D83" w:rsidRPr="008B03B4">
        <w:rPr>
          <w:rFonts w:ascii="Arial" w:hAnsi="Arial" w:cs="Arial"/>
          <w:i/>
          <w:iCs/>
          <w:sz w:val="24"/>
          <w:szCs w:val="24"/>
        </w:rPr>
        <w:t xml:space="preserve"> escrito o verbal, por el trabajo que este último haya efectuado o deba efectuar o por servicios que haya prestado o deba prestar</w:t>
      </w:r>
      <w:r w:rsidR="009C5BEF" w:rsidRPr="008B03B4">
        <w:rPr>
          <w:rFonts w:ascii="Arial" w:hAnsi="Arial" w:cs="Arial"/>
          <w:i/>
          <w:iCs/>
          <w:sz w:val="24"/>
          <w:szCs w:val="24"/>
        </w:rPr>
        <w:t xml:space="preserve"> (…)</w:t>
      </w:r>
      <w:r w:rsidR="00C64D83" w:rsidRPr="008B03B4">
        <w:rPr>
          <w:rFonts w:ascii="Arial" w:hAnsi="Arial" w:cs="Arial"/>
          <w:i/>
          <w:iCs/>
          <w:sz w:val="24"/>
          <w:szCs w:val="24"/>
        </w:rPr>
        <w:t>.</w:t>
      </w:r>
      <w:r w:rsidR="00CC35C0">
        <w:rPr>
          <w:rFonts w:ascii="Arial" w:hAnsi="Arial" w:cs="Arial"/>
          <w:i/>
          <w:iCs/>
          <w:sz w:val="24"/>
          <w:szCs w:val="24"/>
        </w:rPr>
        <w:t xml:space="preserve"> </w:t>
      </w:r>
      <w:r w:rsidR="00F92AD3" w:rsidRPr="00BB4131">
        <w:rPr>
          <w:rFonts w:ascii="Arial" w:hAnsi="Arial" w:cs="Arial"/>
          <w:sz w:val="24"/>
          <w:szCs w:val="24"/>
        </w:rPr>
        <w:t xml:space="preserve">Cabe destacar que este Convenio fue ratificado por Argentina en el año 1956 y </w:t>
      </w:r>
      <w:r w:rsidR="00BB4131" w:rsidRPr="00BB4131">
        <w:rPr>
          <w:rFonts w:ascii="Arial" w:hAnsi="Arial" w:cs="Arial"/>
          <w:sz w:val="24"/>
          <w:szCs w:val="24"/>
        </w:rPr>
        <w:t>se encuentra en vigor desde dicha fecha.</w:t>
      </w:r>
    </w:p>
    <w:p w14:paraId="5F6D3E5A" w14:textId="77777777" w:rsidR="00EC3229" w:rsidRDefault="00EC3229" w:rsidP="00C94403">
      <w:pPr>
        <w:ind w:firstLine="0"/>
        <w:rPr>
          <w:rFonts w:ascii="Arial" w:hAnsi="Arial" w:cs="Arial"/>
          <w:i/>
          <w:iCs/>
          <w:sz w:val="24"/>
          <w:szCs w:val="24"/>
        </w:rPr>
      </w:pPr>
    </w:p>
    <w:p w14:paraId="4AB85284" w14:textId="4BFD45F1" w:rsidR="0019416B" w:rsidRDefault="00CC35C0" w:rsidP="00C94403">
      <w:pPr>
        <w:ind w:firstLine="0"/>
        <w:rPr>
          <w:rFonts w:ascii="Arial" w:hAnsi="Arial" w:cs="Arial"/>
          <w:sz w:val="24"/>
          <w:szCs w:val="24"/>
        </w:rPr>
      </w:pPr>
      <w:r w:rsidRPr="00BB4131">
        <w:rPr>
          <w:rFonts w:ascii="Arial" w:hAnsi="Arial" w:cs="Arial"/>
          <w:sz w:val="24"/>
          <w:szCs w:val="24"/>
        </w:rPr>
        <w:t xml:space="preserve">Recordemos que este tipo de Convenios tienen jerarquía </w:t>
      </w:r>
      <w:r w:rsidR="00975568" w:rsidRPr="00BB4131">
        <w:rPr>
          <w:rFonts w:ascii="Arial" w:hAnsi="Arial" w:cs="Arial"/>
          <w:sz w:val="24"/>
          <w:szCs w:val="24"/>
        </w:rPr>
        <w:t>supraleg</w:t>
      </w:r>
      <w:r w:rsidR="00206D7E" w:rsidRPr="00BB4131">
        <w:rPr>
          <w:rFonts w:ascii="Arial" w:hAnsi="Arial" w:cs="Arial"/>
          <w:sz w:val="24"/>
          <w:szCs w:val="24"/>
        </w:rPr>
        <w:t xml:space="preserve">al </w:t>
      </w:r>
      <w:r w:rsidR="00EC3229" w:rsidRPr="00BB4131">
        <w:rPr>
          <w:rFonts w:ascii="Arial" w:hAnsi="Arial" w:cs="Arial"/>
          <w:sz w:val="24"/>
          <w:szCs w:val="24"/>
        </w:rPr>
        <w:t>en virtud de que</w:t>
      </w:r>
      <w:r w:rsidR="00BB4131">
        <w:rPr>
          <w:rFonts w:ascii="Arial" w:hAnsi="Arial" w:cs="Arial"/>
          <w:sz w:val="24"/>
          <w:szCs w:val="24"/>
        </w:rPr>
        <w:t>,</w:t>
      </w:r>
      <w:r w:rsidR="005E5546" w:rsidRPr="00BB4131">
        <w:rPr>
          <w:rFonts w:ascii="Arial" w:hAnsi="Arial" w:cs="Arial"/>
          <w:sz w:val="24"/>
          <w:szCs w:val="24"/>
        </w:rPr>
        <w:t xml:space="preserve"> desde</w:t>
      </w:r>
      <w:r w:rsidR="00EC3229" w:rsidRPr="00BB4131">
        <w:rPr>
          <w:rFonts w:ascii="Arial" w:hAnsi="Arial" w:cs="Arial"/>
          <w:sz w:val="24"/>
          <w:szCs w:val="24"/>
        </w:rPr>
        <w:t xml:space="preserve"> la reforma Constitucional de 1994, </w:t>
      </w:r>
      <w:r w:rsidR="00616F52">
        <w:rPr>
          <w:rFonts w:ascii="Arial" w:hAnsi="Arial" w:cs="Arial"/>
          <w:sz w:val="24"/>
          <w:szCs w:val="24"/>
        </w:rPr>
        <w:t xml:space="preserve">el </w:t>
      </w:r>
      <w:r w:rsidR="00616F52" w:rsidRPr="00BB4131">
        <w:rPr>
          <w:rFonts w:ascii="Arial" w:hAnsi="Arial" w:cs="Arial"/>
          <w:sz w:val="24"/>
          <w:szCs w:val="24"/>
        </w:rPr>
        <w:t>art</w:t>
      </w:r>
      <w:r w:rsidR="00616F52">
        <w:rPr>
          <w:rFonts w:ascii="Arial" w:hAnsi="Arial" w:cs="Arial"/>
          <w:sz w:val="24"/>
          <w:szCs w:val="24"/>
        </w:rPr>
        <w:t>ículo</w:t>
      </w:r>
      <w:r w:rsidR="00616F52" w:rsidRPr="00BB4131">
        <w:rPr>
          <w:rFonts w:ascii="Arial" w:hAnsi="Arial" w:cs="Arial"/>
          <w:sz w:val="24"/>
          <w:szCs w:val="24"/>
        </w:rPr>
        <w:t xml:space="preserve"> 75 inciso 22 </w:t>
      </w:r>
      <w:r w:rsidR="00616F52">
        <w:rPr>
          <w:rFonts w:ascii="Arial" w:hAnsi="Arial" w:cs="Arial"/>
          <w:sz w:val="24"/>
          <w:szCs w:val="24"/>
        </w:rPr>
        <w:t>de la Constitución Nacional</w:t>
      </w:r>
      <w:r w:rsidR="00616F52" w:rsidRPr="00BB4131">
        <w:rPr>
          <w:rFonts w:ascii="Arial" w:hAnsi="Arial" w:cs="Arial"/>
          <w:sz w:val="24"/>
          <w:szCs w:val="24"/>
        </w:rPr>
        <w:t>)</w:t>
      </w:r>
      <w:r w:rsidR="00616F52">
        <w:rPr>
          <w:rFonts w:ascii="Arial" w:hAnsi="Arial" w:cs="Arial"/>
          <w:sz w:val="24"/>
          <w:szCs w:val="24"/>
        </w:rPr>
        <w:t xml:space="preserve"> dispuso que</w:t>
      </w:r>
      <w:r w:rsidR="00616F52" w:rsidRPr="00BB4131">
        <w:rPr>
          <w:rFonts w:ascii="Arial" w:hAnsi="Arial" w:cs="Arial"/>
          <w:sz w:val="24"/>
          <w:szCs w:val="24"/>
        </w:rPr>
        <w:t xml:space="preserve"> </w:t>
      </w:r>
      <w:r w:rsidR="00EC3229" w:rsidRPr="00BB4131">
        <w:rPr>
          <w:rFonts w:ascii="Arial" w:hAnsi="Arial" w:cs="Arial"/>
          <w:sz w:val="24"/>
          <w:szCs w:val="24"/>
        </w:rPr>
        <w:t>los tratados concluidos con las demás naciones y con las organizaciones internacionales tienen jerarquía superior a las leyes</w:t>
      </w:r>
      <w:r w:rsidR="00046FB8">
        <w:rPr>
          <w:rFonts w:ascii="Arial" w:hAnsi="Arial" w:cs="Arial"/>
          <w:sz w:val="24"/>
          <w:szCs w:val="24"/>
        </w:rPr>
        <w:t xml:space="preserve">. </w:t>
      </w:r>
      <w:r w:rsidR="00EC3229" w:rsidRPr="00BB4131">
        <w:rPr>
          <w:rFonts w:ascii="Arial" w:hAnsi="Arial" w:cs="Arial"/>
          <w:sz w:val="24"/>
          <w:szCs w:val="24"/>
        </w:rPr>
        <w:t xml:space="preserve">Por consiguiente, cuando estos tratados incluyen materias que regulan aspectos vinculados al contrato o relación de trabajo </w:t>
      </w:r>
      <w:r w:rsidR="00FE2908" w:rsidRPr="00BB4131">
        <w:rPr>
          <w:rFonts w:ascii="Arial" w:hAnsi="Arial" w:cs="Arial"/>
          <w:sz w:val="24"/>
          <w:szCs w:val="24"/>
        </w:rPr>
        <w:t xml:space="preserve">como es </w:t>
      </w:r>
      <w:r w:rsidR="00F92AD3" w:rsidRPr="00BB4131">
        <w:rPr>
          <w:rFonts w:ascii="Arial" w:hAnsi="Arial" w:cs="Arial"/>
          <w:sz w:val="24"/>
          <w:szCs w:val="24"/>
        </w:rPr>
        <w:t xml:space="preserve">el caso del mencionado Convenio N° 95, </w:t>
      </w:r>
      <w:r w:rsidR="00EC3229" w:rsidRPr="00BB4131">
        <w:rPr>
          <w:rFonts w:ascii="Arial" w:hAnsi="Arial" w:cs="Arial"/>
          <w:sz w:val="24"/>
          <w:szCs w:val="24"/>
        </w:rPr>
        <w:t>constituyen fuente del derecho del trabajo</w:t>
      </w:r>
      <w:r w:rsidR="00BB4131">
        <w:rPr>
          <w:rFonts w:ascii="Arial" w:hAnsi="Arial" w:cs="Arial"/>
          <w:sz w:val="24"/>
          <w:szCs w:val="24"/>
        </w:rPr>
        <w:t>,</w:t>
      </w:r>
      <w:r w:rsidR="00EC3229" w:rsidRPr="00BB4131">
        <w:rPr>
          <w:rFonts w:ascii="Arial" w:hAnsi="Arial" w:cs="Arial"/>
          <w:sz w:val="24"/>
          <w:szCs w:val="24"/>
        </w:rPr>
        <w:t xml:space="preserve"> pero ahora con jerarquía superior las leyes aprobadas por el Congreso de la Nación.</w:t>
      </w:r>
    </w:p>
    <w:p w14:paraId="072ABF0C" w14:textId="0DEFE1DD" w:rsidR="001D5493" w:rsidRDefault="001D5493" w:rsidP="00C94403">
      <w:pPr>
        <w:ind w:firstLine="0"/>
        <w:rPr>
          <w:rFonts w:ascii="Arial" w:hAnsi="Arial" w:cs="Arial"/>
          <w:sz w:val="24"/>
          <w:szCs w:val="24"/>
        </w:rPr>
      </w:pPr>
    </w:p>
    <w:p w14:paraId="46B89F18" w14:textId="7AEF3A74" w:rsidR="001D5493" w:rsidRPr="000A7421" w:rsidRDefault="00054548" w:rsidP="00054548">
      <w:pPr>
        <w:pStyle w:val="Prrafodelista"/>
        <w:numPr>
          <w:ilvl w:val="0"/>
          <w:numId w:val="2"/>
        </w:numPr>
        <w:rPr>
          <w:rFonts w:ascii="Arial" w:hAnsi="Arial" w:cs="Arial"/>
          <w:b/>
          <w:bCs/>
          <w:u w:val="single"/>
        </w:rPr>
      </w:pPr>
      <w:r w:rsidRPr="000A7421">
        <w:rPr>
          <w:rFonts w:ascii="Arial" w:hAnsi="Arial" w:cs="Arial"/>
          <w:b/>
          <w:bCs/>
          <w:u w:val="single"/>
        </w:rPr>
        <w:t xml:space="preserve">Jurisprudencia en la materia </w:t>
      </w:r>
    </w:p>
    <w:p w14:paraId="46A2802F" w14:textId="6B60B985" w:rsidR="006902AB" w:rsidRDefault="006902AB" w:rsidP="006902AB">
      <w:pPr>
        <w:ind w:firstLine="0"/>
        <w:rPr>
          <w:rFonts w:ascii="Arial" w:hAnsi="Arial" w:cs="Arial"/>
        </w:rPr>
      </w:pPr>
    </w:p>
    <w:p w14:paraId="54D09118" w14:textId="01A0F417" w:rsidR="000A7421" w:rsidRPr="00A172B7" w:rsidRDefault="000A7421" w:rsidP="000A7421">
      <w:pPr>
        <w:pStyle w:val="Prrafodelista"/>
        <w:numPr>
          <w:ilvl w:val="1"/>
          <w:numId w:val="2"/>
        </w:numPr>
        <w:spacing w:before="120" w:after="105"/>
        <w:ind w:right="105"/>
        <w:rPr>
          <w:rFonts w:ascii="Arial" w:eastAsia="Times New Roman" w:hAnsi="Arial" w:cs="Arial"/>
          <w:b/>
          <w:bCs/>
          <w:color w:val="000000"/>
        </w:rPr>
      </w:pPr>
      <w:r w:rsidRPr="00A172B7">
        <w:rPr>
          <w:rFonts w:ascii="Arial" w:eastAsia="Times New Roman" w:hAnsi="Arial" w:cs="Arial"/>
          <w:b/>
          <w:bCs/>
          <w:color w:val="000000"/>
        </w:rPr>
        <w:t>Jurisprudencia de la Corte Suprema de Justicia de la Nación</w:t>
      </w:r>
      <w:r w:rsidR="00A31577">
        <w:rPr>
          <w:rFonts w:ascii="Arial" w:eastAsia="Times New Roman" w:hAnsi="Arial" w:cs="Arial"/>
          <w:b/>
          <w:bCs/>
          <w:color w:val="000000"/>
        </w:rPr>
        <w:t xml:space="preserve"> (CSN)</w:t>
      </w:r>
    </w:p>
    <w:p w14:paraId="1747D933" w14:textId="77777777" w:rsidR="00702A38" w:rsidRDefault="00A172B7" w:rsidP="00A172B7">
      <w:pPr>
        <w:spacing w:before="120" w:after="105"/>
        <w:ind w:right="105" w:firstLine="0"/>
        <w:rPr>
          <w:rFonts w:ascii="Arial" w:hAnsi="Arial" w:cs="Arial"/>
          <w:sz w:val="24"/>
          <w:szCs w:val="24"/>
        </w:rPr>
      </w:pPr>
      <w:r w:rsidRPr="006B55F0">
        <w:rPr>
          <w:rFonts w:ascii="Arial" w:hAnsi="Arial" w:cs="Arial"/>
          <w:sz w:val="24"/>
          <w:szCs w:val="24"/>
        </w:rPr>
        <w:t>La CSJN</w:t>
      </w:r>
      <w:r w:rsidR="00317DAE" w:rsidRPr="006B55F0">
        <w:rPr>
          <w:rFonts w:ascii="Arial" w:hAnsi="Arial" w:cs="Arial"/>
          <w:sz w:val="24"/>
          <w:szCs w:val="24"/>
        </w:rPr>
        <w:t xml:space="preserve"> a finales de los años 2000, </w:t>
      </w:r>
      <w:r w:rsidR="00F925C3" w:rsidRPr="006B55F0">
        <w:rPr>
          <w:rFonts w:ascii="Arial" w:hAnsi="Arial" w:cs="Arial"/>
          <w:sz w:val="24"/>
          <w:szCs w:val="24"/>
        </w:rPr>
        <w:t>comprendió que el tema de</w:t>
      </w:r>
      <w:r w:rsidR="006B4E80">
        <w:rPr>
          <w:rFonts w:ascii="Arial" w:hAnsi="Arial" w:cs="Arial"/>
          <w:sz w:val="24"/>
          <w:szCs w:val="24"/>
        </w:rPr>
        <w:t>l pago de</w:t>
      </w:r>
      <w:r w:rsidR="00F925C3" w:rsidRPr="006B55F0">
        <w:rPr>
          <w:rFonts w:ascii="Arial" w:hAnsi="Arial" w:cs="Arial"/>
          <w:sz w:val="24"/>
          <w:szCs w:val="24"/>
        </w:rPr>
        <w:t xml:space="preserve"> sumas no remunerativas </w:t>
      </w:r>
      <w:r w:rsidR="006B4E80">
        <w:rPr>
          <w:rFonts w:ascii="Arial" w:hAnsi="Arial" w:cs="Arial"/>
          <w:sz w:val="24"/>
          <w:szCs w:val="24"/>
        </w:rPr>
        <w:t xml:space="preserve">venía ocupando un lugar relevante en la </w:t>
      </w:r>
      <w:r w:rsidR="003256CC">
        <w:rPr>
          <w:rFonts w:ascii="Arial" w:hAnsi="Arial" w:cs="Arial"/>
          <w:sz w:val="24"/>
          <w:szCs w:val="24"/>
        </w:rPr>
        <w:t xml:space="preserve">agenda laboral, </w:t>
      </w:r>
      <w:r w:rsidR="00F13742">
        <w:rPr>
          <w:rFonts w:ascii="Arial" w:hAnsi="Arial" w:cs="Arial"/>
          <w:sz w:val="24"/>
          <w:szCs w:val="24"/>
        </w:rPr>
        <w:t>y a raíz de ello</w:t>
      </w:r>
      <w:r w:rsidR="001F2565">
        <w:rPr>
          <w:rFonts w:ascii="Arial" w:hAnsi="Arial" w:cs="Arial"/>
          <w:sz w:val="24"/>
          <w:szCs w:val="24"/>
        </w:rPr>
        <w:t xml:space="preserve">, </w:t>
      </w:r>
      <w:r w:rsidR="00AF073B">
        <w:rPr>
          <w:rFonts w:ascii="Arial" w:hAnsi="Arial" w:cs="Arial"/>
          <w:sz w:val="24"/>
          <w:szCs w:val="24"/>
        </w:rPr>
        <w:t xml:space="preserve">se pronunció en una serie de fallos que sentaron importantes antecedentes en </w:t>
      </w:r>
      <w:r w:rsidR="00702A38">
        <w:rPr>
          <w:rFonts w:ascii="Arial" w:hAnsi="Arial" w:cs="Arial"/>
          <w:sz w:val="24"/>
          <w:szCs w:val="24"/>
        </w:rPr>
        <w:t>esta materia.</w:t>
      </w:r>
    </w:p>
    <w:p w14:paraId="2168E866" w14:textId="47FC77FA" w:rsidR="002E28D1" w:rsidRDefault="00702A38" w:rsidP="002E28D1">
      <w:pPr>
        <w:spacing w:before="120" w:after="105"/>
        <w:ind w:right="105" w:firstLine="0"/>
        <w:rPr>
          <w:rFonts w:ascii="Arial" w:eastAsia="Times New Roman" w:hAnsi="Arial" w:cs="Arial"/>
          <w:color w:val="000000"/>
          <w:sz w:val="24"/>
          <w:szCs w:val="24"/>
          <w:lang w:eastAsia="es-AR"/>
        </w:rPr>
      </w:pPr>
      <w:r>
        <w:rPr>
          <w:rFonts w:ascii="Arial" w:hAnsi="Arial" w:cs="Arial"/>
          <w:sz w:val="24"/>
          <w:szCs w:val="24"/>
        </w:rPr>
        <w:t>E</w:t>
      </w:r>
      <w:r w:rsidR="004337FF">
        <w:rPr>
          <w:rFonts w:ascii="Arial" w:hAnsi="Arial" w:cs="Arial"/>
          <w:sz w:val="24"/>
          <w:szCs w:val="24"/>
        </w:rPr>
        <w:t>n el</w:t>
      </w:r>
      <w:r>
        <w:rPr>
          <w:rFonts w:ascii="Arial" w:hAnsi="Arial" w:cs="Arial"/>
          <w:sz w:val="24"/>
          <w:szCs w:val="24"/>
        </w:rPr>
        <w:t xml:space="preserve"> primero de los fallos</w:t>
      </w:r>
      <w:r w:rsidR="006B55F0">
        <w:rPr>
          <w:rFonts w:ascii="Arial" w:eastAsia="Times New Roman" w:hAnsi="Arial" w:cs="Arial"/>
          <w:b/>
          <w:bCs/>
          <w:color w:val="000000"/>
          <w:sz w:val="24"/>
          <w:szCs w:val="24"/>
        </w:rPr>
        <w:t xml:space="preserve"> </w:t>
      </w:r>
      <w:r w:rsidR="00A172B7">
        <w:rPr>
          <w:rFonts w:ascii="Arial" w:eastAsia="Times New Roman" w:hAnsi="Arial" w:cs="Arial"/>
          <w:b/>
          <w:bCs/>
          <w:color w:val="000000"/>
          <w:sz w:val="24"/>
          <w:szCs w:val="24"/>
        </w:rPr>
        <w:t xml:space="preserve"> </w:t>
      </w:r>
      <w:r w:rsidRPr="004337FF">
        <w:rPr>
          <w:rFonts w:ascii="Arial" w:eastAsia="Times New Roman" w:hAnsi="Arial" w:cs="Arial"/>
          <w:i/>
          <w:iCs/>
          <w:color w:val="000000"/>
          <w:sz w:val="24"/>
          <w:szCs w:val="24"/>
        </w:rPr>
        <w:t>“</w:t>
      </w:r>
      <w:r w:rsidR="00341759" w:rsidRPr="004337FF">
        <w:rPr>
          <w:rFonts w:ascii="Arial" w:eastAsia="Times New Roman" w:hAnsi="Arial" w:cs="Arial"/>
          <w:i/>
          <w:iCs/>
          <w:color w:val="000000"/>
          <w:sz w:val="24"/>
          <w:szCs w:val="24"/>
        </w:rPr>
        <w:t>Pérez, Aníbal Raúl c/Disco SA</w:t>
      </w:r>
      <w:r w:rsidR="0048633B" w:rsidRPr="004337FF">
        <w:rPr>
          <w:rFonts w:ascii="Arial" w:eastAsia="Times New Roman" w:hAnsi="Arial" w:cs="Arial"/>
          <w:i/>
          <w:iCs/>
          <w:color w:val="000000"/>
          <w:sz w:val="24"/>
          <w:szCs w:val="24"/>
        </w:rPr>
        <w:t xml:space="preserve"> s/ despido</w:t>
      </w:r>
      <w:r w:rsidR="00341759" w:rsidRPr="004337FF">
        <w:rPr>
          <w:rFonts w:ascii="Arial" w:eastAsia="Times New Roman" w:hAnsi="Arial" w:cs="Arial"/>
          <w:i/>
          <w:iCs/>
          <w:color w:val="000000"/>
          <w:sz w:val="24"/>
          <w:szCs w:val="24"/>
        </w:rPr>
        <w:t>”</w:t>
      </w:r>
      <w:r w:rsidR="00724379" w:rsidRPr="004337FF">
        <w:rPr>
          <w:rStyle w:val="Refdenotaalpie"/>
          <w:rFonts w:ascii="Arial" w:eastAsia="Times New Roman" w:hAnsi="Arial" w:cs="Arial"/>
          <w:i/>
          <w:iCs/>
          <w:color w:val="000000"/>
          <w:sz w:val="24"/>
          <w:szCs w:val="24"/>
        </w:rPr>
        <w:footnoteReference w:id="3"/>
      </w:r>
      <w:r w:rsidR="002D3469" w:rsidRPr="004337FF">
        <w:rPr>
          <w:rFonts w:ascii="Arial" w:eastAsia="Times New Roman" w:hAnsi="Arial" w:cs="Arial"/>
          <w:i/>
          <w:iCs/>
          <w:color w:val="000000"/>
          <w:sz w:val="24"/>
          <w:szCs w:val="24"/>
        </w:rPr>
        <w:t>,</w:t>
      </w:r>
      <w:r w:rsidR="00341759" w:rsidRPr="004337FF">
        <w:rPr>
          <w:rFonts w:ascii="Arial" w:eastAsia="Times New Roman" w:hAnsi="Arial" w:cs="Arial"/>
          <w:i/>
          <w:iCs/>
          <w:color w:val="000000"/>
          <w:sz w:val="24"/>
          <w:szCs w:val="24"/>
          <w:lang w:eastAsia="es-AR"/>
        </w:rPr>
        <w:t xml:space="preserve"> </w:t>
      </w:r>
      <w:r w:rsidR="00341759" w:rsidRPr="004337FF">
        <w:rPr>
          <w:rFonts w:ascii="Arial" w:eastAsia="Times New Roman" w:hAnsi="Arial" w:cs="Arial"/>
          <w:color w:val="000000"/>
          <w:sz w:val="24"/>
          <w:szCs w:val="24"/>
          <w:lang w:eastAsia="es-AR"/>
        </w:rPr>
        <w:t>la Corte</w:t>
      </w:r>
      <w:r w:rsidR="00341759" w:rsidRPr="00A172B7">
        <w:rPr>
          <w:rFonts w:ascii="Arial" w:eastAsia="Times New Roman" w:hAnsi="Arial" w:cs="Arial"/>
          <w:color w:val="000000"/>
          <w:sz w:val="24"/>
          <w:szCs w:val="24"/>
          <w:lang w:eastAsia="es-AR"/>
        </w:rPr>
        <w:t xml:space="preserve"> declaró la inconstitucionalidad del artículo 103 bis, inciso c), de la LCT</w:t>
      </w:r>
      <w:r w:rsidR="009A24AF">
        <w:rPr>
          <w:rStyle w:val="Refdenotaalpie"/>
          <w:rFonts w:ascii="Arial" w:eastAsia="Times New Roman" w:hAnsi="Arial" w:cs="Arial"/>
          <w:color w:val="000000"/>
          <w:sz w:val="24"/>
          <w:szCs w:val="24"/>
          <w:lang w:eastAsia="es-AR"/>
        </w:rPr>
        <w:footnoteReference w:id="4"/>
      </w:r>
      <w:r w:rsidR="009A24AF">
        <w:rPr>
          <w:rFonts w:ascii="Arial" w:eastAsia="Times New Roman" w:hAnsi="Arial" w:cs="Arial"/>
          <w:color w:val="000000"/>
          <w:sz w:val="24"/>
          <w:szCs w:val="24"/>
          <w:lang w:eastAsia="es-AR"/>
        </w:rPr>
        <w:t xml:space="preserve"> </w:t>
      </w:r>
      <w:r w:rsidR="00341759" w:rsidRPr="00A172B7">
        <w:rPr>
          <w:rFonts w:ascii="Arial" w:eastAsia="Times New Roman" w:hAnsi="Arial" w:cs="Arial"/>
          <w:color w:val="000000"/>
          <w:sz w:val="24"/>
          <w:szCs w:val="24"/>
          <w:lang w:eastAsia="es-AR"/>
        </w:rPr>
        <w:t xml:space="preserve">que </w:t>
      </w:r>
      <w:r w:rsidR="006F5CE5">
        <w:rPr>
          <w:rFonts w:ascii="Arial" w:eastAsia="Times New Roman" w:hAnsi="Arial" w:cs="Arial"/>
          <w:color w:val="000000"/>
          <w:sz w:val="24"/>
          <w:szCs w:val="24"/>
          <w:lang w:eastAsia="es-AR"/>
        </w:rPr>
        <w:t>incluía</w:t>
      </w:r>
      <w:r w:rsidR="00341759" w:rsidRPr="00A172B7">
        <w:rPr>
          <w:rFonts w:ascii="Arial" w:eastAsia="Times New Roman" w:hAnsi="Arial" w:cs="Arial"/>
          <w:color w:val="000000"/>
          <w:sz w:val="24"/>
          <w:szCs w:val="24"/>
          <w:lang w:eastAsia="es-AR"/>
        </w:rPr>
        <w:t xml:space="preserve"> a los denominados “vales alimentarios” como un beneficio social de carácter no remunerativo</w:t>
      </w:r>
      <w:r w:rsidR="005039E5">
        <w:rPr>
          <w:rFonts w:ascii="Arial" w:eastAsia="Times New Roman" w:hAnsi="Arial" w:cs="Arial"/>
          <w:color w:val="000000"/>
          <w:sz w:val="24"/>
          <w:szCs w:val="24"/>
          <w:lang w:eastAsia="es-AR"/>
        </w:rPr>
        <w:t xml:space="preserve">, porque </w:t>
      </w:r>
      <w:r w:rsidR="00341759" w:rsidRPr="00A172B7">
        <w:rPr>
          <w:rFonts w:ascii="Arial" w:eastAsia="Times New Roman" w:hAnsi="Arial" w:cs="Arial"/>
          <w:color w:val="000000"/>
          <w:sz w:val="24"/>
          <w:szCs w:val="24"/>
          <w:lang w:eastAsia="es-AR"/>
        </w:rPr>
        <w:t>entendió que la calificación como “no remunerativo” constituía un mero ropaje pues no existía diferencia conceptual entre los “vales alimentarios” y un aumento de salario, y dijo que “la naturaleza jurídica de una institución debe ser definida, fundamentalmente, por los elementos que la constituyen, con independencia del nombre que el legislador, o los particulares, le atribuyan</w:t>
      </w:r>
      <w:r w:rsidR="00F6408A">
        <w:rPr>
          <w:rFonts w:ascii="Arial" w:eastAsia="Times New Roman" w:hAnsi="Arial" w:cs="Arial"/>
          <w:color w:val="000000"/>
          <w:sz w:val="24"/>
          <w:szCs w:val="24"/>
          <w:lang w:eastAsia="es-AR"/>
        </w:rPr>
        <w:t>.</w:t>
      </w:r>
    </w:p>
    <w:p w14:paraId="621352BA" w14:textId="43E0FFA8" w:rsidR="004337FF" w:rsidRDefault="00F6408A" w:rsidP="004337FF">
      <w:pPr>
        <w:spacing w:before="120" w:after="105"/>
        <w:ind w:right="105" w:firstLine="0"/>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Asimismo</w:t>
      </w:r>
      <w:r w:rsidR="004337FF">
        <w:rPr>
          <w:rFonts w:ascii="Arial" w:eastAsia="Times New Roman" w:hAnsi="Arial" w:cs="Arial"/>
          <w:color w:val="000000"/>
          <w:sz w:val="24"/>
          <w:szCs w:val="24"/>
          <w:lang w:eastAsia="es-AR"/>
        </w:rPr>
        <w:t>,</w:t>
      </w:r>
      <w:r>
        <w:rPr>
          <w:rFonts w:ascii="Arial" w:eastAsia="Times New Roman" w:hAnsi="Arial" w:cs="Arial"/>
          <w:color w:val="000000"/>
          <w:sz w:val="24"/>
          <w:szCs w:val="24"/>
          <w:lang w:eastAsia="es-AR"/>
        </w:rPr>
        <w:t xml:space="preserve"> e</w:t>
      </w:r>
      <w:r w:rsidR="002E28D1">
        <w:rPr>
          <w:rFonts w:ascii="Arial" w:eastAsia="Times New Roman" w:hAnsi="Arial" w:cs="Arial"/>
          <w:color w:val="000000"/>
          <w:sz w:val="24"/>
          <w:szCs w:val="24"/>
          <w:lang w:eastAsia="es-AR"/>
        </w:rPr>
        <w:t>n</w:t>
      </w:r>
      <w:r>
        <w:rPr>
          <w:rFonts w:ascii="Arial" w:eastAsia="Times New Roman" w:hAnsi="Arial" w:cs="Arial"/>
          <w:color w:val="000000"/>
          <w:sz w:val="24"/>
          <w:szCs w:val="24"/>
          <w:lang w:eastAsia="es-AR"/>
        </w:rPr>
        <w:t xml:space="preserve">fatizó que </w:t>
      </w:r>
      <w:r w:rsidR="00242B80" w:rsidRPr="00A172B7">
        <w:rPr>
          <w:rFonts w:ascii="Arial" w:eastAsia="Times New Roman" w:hAnsi="Arial" w:cs="Arial"/>
          <w:color w:val="000000"/>
          <w:sz w:val="24"/>
          <w:szCs w:val="24"/>
          <w:lang w:eastAsia="es-AR"/>
        </w:rPr>
        <w:t xml:space="preserve">el trabajador constituía un sujeto de “preferente tutela constitucional”, hallándose su salario protegido por un plexo normativo compuesto por disposiciones </w:t>
      </w:r>
      <w:r w:rsidR="001D1904">
        <w:rPr>
          <w:rFonts w:ascii="Arial" w:eastAsia="Times New Roman" w:hAnsi="Arial" w:cs="Arial"/>
          <w:color w:val="000000"/>
          <w:sz w:val="24"/>
          <w:szCs w:val="24"/>
          <w:lang w:eastAsia="es-AR"/>
        </w:rPr>
        <w:t>de la Constitución Nacional</w:t>
      </w:r>
      <w:r w:rsidR="00242B80" w:rsidRPr="00A172B7">
        <w:rPr>
          <w:rFonts w:ascii="Arial" w:eastAsia="Times New Roman" w:hAnsi="Arial" w:cs="Arial"/>
          <w:color w:val="000000"/>
          <w:sz w:val="24"/>
          <w:szCs w:val="24"/>
          <w:lang w:eastAsia="es-AR"/>
        </w:rPr>
        <w:t>, así como de numerosos instrumentos de origen internacional, leyes de derecho interno y fallos de ese Tribunal</w:t>
      </w:r>
      <w:r w:rsidR="001D1904">
        <w:rPr>
          <w:rFonts w:ascii="Arial" w:eastAsia="Times New Roman" w:hAnsi="Arial" w:cs="Arial"/>
          <w:color w:val="000000"/>
          <w:sz w:val="24"/>
          <w:szCs w:val="24"/>
          <w:lang w:eastAsia="es-AR"/>
        </w:rPr>
        <w:t xml:space="preserve">, entre ellos el Convenio N° 95 de la OIT </w:t>
      </w:r>
      <w:r w:rsidR="002E28D1">
        <w:rPr>
          <w:rFonts w:ascii="Arial" w:eastAsia="Times New Roman" w:hAnsi="Arial" w:cs="Arial"/>
          <w:color w:val="000000"/>
          <w:sz w:val="24"/>
          <w:szCs w:val="24"/>
          <w:lang w:eastAsia="es-AR"/>
        </w:rPr>
        <w:t>de protección del salario.</w:t>
      </w:r>
    </w:p>
    <w:p w14:paraId="7C6DE170" w14:textId="7A579F2E" w:rsidR="00341759" w:rsidRDefault="004337FF" w:rsidP="004337FF">
      <w:pPr>
        <w:spacing w:before="120" w:after="105"/>
        <w:ind w:right="105" w:firstLine="0"/>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Finalmente</w:t>
      </w:r>
      <w:r w:rsidR="00341759" w:rsidRPr="00A172B7">
        <w:rPr>
          <w:rFonts w:ascii="Arial" w:eastAsia="Times New Roman" w:hAnsi="Arial" w:cs="Arial"/>
          <w:color w:val="000000"/>
          <w:sz w:val="24"/>
          <w:szCs w:val="24"/>
          <w:lang w:eastAsia="es-AR"/>
        </w:rPr>
        <w:t xml:space="preserve">, concluye, es preciso y necesario que a la persona trabajadora le sea reconocido que se ha “ganado la vida” en buena ley, que toda ganancia que obtiene del empleador con motivo o a consecuencia del empleo resulta un salario. </w:t>
      </w:r>
    </w:p>
    <w:p w14:paraId="30831F0B" w14:textId="7E9E44A4" w:rsidR="00585C7C" w:rsidRDefault="00055E4C" w:rsidP="00585C7C">
      <w:pPr>
        <w:spacing w:before="120" w:after="105"/>
        <w:ind w:right="105" w:firstLine="0"/>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 xml:space="preserve">El segundo fallo relevante dictado por la CSN fue </w:t>
      </w:r>
      <w:r w:rsidR="00341759" w:rsidRPr="0038173C">
        <w:rPr>
          <w:rFonts w:ascii="Arial" w:eastAsia="Times New Roman" w:hAnsi="Arial" w:cs="Arial"/>
          <w:b/>
          <w:bCs/>
          <w:i/>
          <w:iCs/>
          <w:color w:val="000000"/>
          <w:sz w:val="24"/>
          <w:szCs w:val="24"/>
          <w:lang w:eastAsia="es-AR"/>
        </w:rPr>
        <w:t>“</w:t>
      </w:r>
      <w:r w:rsidR="00341759" w:rsidRPr="0038173C">
        <w:rPr>
          <w:rFonts w:ascii="Arial" w:eastAsia="Times New Roman" w:hAnsi="Arial" w:cs="Arial"/>
          <w:i/>
          <w:iCs/>
          <w:color w:val="000000"/>
          <w:sz w:val="24"/>
          <w:szCs w:val="24"/>
          <w:lang w:eastAsia="es-AR"/>
        </w:rPr>
        <w:t>González, Martín Nicolás c/Polimat SA y otro”</w:t>
      </w:r>
      <w:r w:rsidR="002428EB" w:rsidRPr="0038173C">
        <w:rPr>
          <w:rStyle w:val="Refdenotaalpie"/>
          <w:rFonts w:ascii="Arial" w:eastAsia="Times New Roman" w:hAnsi="Arial" w:cs="Arial"/>
          <w:i/>
          <w:iCs/>
          <w:color w:val="000000"/>
          <w:sz w:val="24"/>
          <w:szCs w:val="24"/>
          <w:lang w:eastAsia="es-AR"/>
        </w:rPr>
        <w:footnoteReference w:id="5"/>
      </w:r>
      <w:r w:rsidR="00715348">
        <w:rPr>
          <w:rFonts w:ascii="Arial" w:eastAsia="Times New Roman" w:hAnsi="Arial" w:cs="Arial"/>
          <w:i/>
          <w:iCs/>
          <w:color w:val="000000"/>
          <w:sz w:val="24"/>
          <w:szCs w:val="24"/>
          <w:lang w:eastAsia="es-AR"/>
        </w:rPr>
        <w:t xml:space="preserve">. </w:t>
      </w:r>
      <w:r w:rsidR="00715348" w:rsidRPr="00A60A54">
        <w:rPr>
          <w:rFonts w:ascii="Arial" w:eastAsia="Times New Roman" w:hAnsi="Arial" w:cs="Arial"/>
          <w:color w:val="000000"/>
          <w:sz w:val="24"/>
          <w:szCs w:val="24"/>
          <w:lang w:eastAsia="es-AR"/>
        </w:rPr>
        <w:t>Siguiendo la misma línea que en el primer caso</w:t>
      </w:r>
      <w:r w:rsidR="00134E58" w:rsidRPr="00A60A54">
        <w:rPr>
          <w:rFonts w:ascii="Arial" w:eastAsia="Times New Roman" w:hAnsi="Arial" w:cs="Arial"/>
          <w:color w:val="000000"/>
          <w:sz w:val="24"/>
          <w:szCs w:val="24"/>
          <w:lang w:eastAsia="es-AR"/>
        </w:rPr>
        <w:t xml:space="preserve">, declaró la invalidez de los </w:t>
      </w:r>
      <w:r w:rsidR="00A60A54">
        <w:rPr>
          <w:rFonts w:ascii="Arial" w:eastAsia="Times New Roman" w:hAnsi="Arial" w:cs="Arial"/>
          <w:color w:val="000000"/>
          <w:sz w:val="24"/>
          <w:szCs w:val="24"/>
          <w:lang w:eastAsia="es-AR"/>
        </w:rPr>
        <w:t>D</w:t>
      </w:r>
      <w:r w:rsidR="00D3545C" w:rsidRPr="00A172B7">
        <w:rPr>
          <w:rFonts w:ascii="Arial" w:eastAsia="Times New Roman" w:hAnsi="Arial" w:cs="Arial"/>
          <w:color w:val="000000"/>
          <w:sz w:val="24"/>
          <w:szCs w:val="24"/>
          <w:lang w:eastAsia="es-AR"/>
        </w:rPr>
        <w:t>ecretos</w:t>
      </w:r>
      <w:r w:rsidR="00A60A54">
        <w:rPr>
          <w:rFonts w:ascii="Arial" w:eastAsia="Times New Roman" w:hAnsi="Arial" w:cs="Arial"/>
          <w:color w:val="000000"/>
          <w:sz w:val="24"/>
          <w:szCs w:val="24"/>
          <w:lang w:eastAsia="es-AR"/>
        </w:rPr>
        <w:t xml:space="preserve"> N°</w:t>
      </w:r>
      <w:r w:rsidR="00D3545C" w:rsidRPr="00A172B7">
        <w:rPr>
          <w:rFonts w:ascii="Arial" w:eastAsia="Times New Roman" w:hAnsi="Arial" w:cs="Arial"/>
          <w:color w:val="000000"/>
          <w:sz w:val="24"/>
          <w:szCs w:val="24"/>
          <w:lang w:eastAsia="es-AR"/>
        </w:rPr>
        <w:t> </w:t>
      </w:r>
      <w:hyperlink r:id="rId11" w:tgtFrame="_blank" w:history="1">
        <w:r w:rsidR="00D3545C" w:rsidRPr="00A60A54">
          <w:rPr>
            <w:rFonts w:ascii="Arial" w:eastAsia="Times New Roman" w:hAnsi="Arial" w:cs="Arial"/>
            <w:color w:val="000000"/>
            <w:sz w:val="24"/>
            <w:szCs w:val="24"/>
            <w:lang w:eastAsia="es-AR"/>
          </w:rPr>
          <w:t>1273/2002</w:t>
        </w:r>
      </w:hyperlink>
      <w:r w:rsidR="00D3545C" w:rsidRPr="00A172B7">
        <w:rPr>
          <w:rFonts w:ascii="Arial" w:eastAsia="Times New Roman" w:hAnsi="Arial" w:cs="Arial"/>
          <w:color w:val="000000"/>
          <w:sz w:val="24"/>
          <w:szCs w:val="24"/>
          <w:lang w:eastAsia="es-AR"/>
        </w:rPr>
        <w:t>, </w:t>
      </w:r>
      <w:r w:rsidR="00A60A54">
        <w:rPr>
          <w:rFonts w:ascii="Arial" w:eastAsia="Times New Roman" w:hAnsi="Arial" w:cs="Arial"/>
          <w:color w:val="000000"/>
          <w:sz w:val="24"/>
          <w:szCs w:val="24"/>
          <w:lang w:eastAsia="es-AR"/>
        </w:rPr>
        <w:t xml:space="preserve">N° </w:t>
      </w:r>
      <w:hyperlink r:id="rId12" w:tgtFrame="_blank" w:history="1">
        <w:r w:rsidR="00D3545C" w:rsidRPr="00A60A54">
          <w:rPr>
            <w:rFonts w:ascii="Arial" w:eastAsia="Times New Roman" w:hAnsi="Arial" w:cs="Arial"/>
            <w:color w:val="000000"/>
            <w:sz w:val="24"/>
            <w:szCs w:val="24"/>
            <w:lang w:eastAsia="es-AR"/>
          </w:rPr>
          <w:t>2641/2002</w:t>
        </w:r>
      </w:hyperlink>
      <w:r w:rsidR="00D3545C" w:rsidRPr="00A172B7">
        <w:rPr>
          <w:rFonts w:ascii="Arial" w:eastAsia="Times New Roman" w:hAnsi="Arial" w:cs="Arial"/>
          <w:color w:val="000000"/>
          <w:sz w:val="24"/>
          <w:szCs w:val="24"/>
          <w:lang w:eastAsia="es-AR"/>
        </w:rPr>
        <w:t> y </w:t>
      </w:r>
      <w:r w:rsidR="00A60A54">
        <w:rPr>
          <w:rFonts w:ascii="Arial" w:eastAsia="Times New Roman" w:hAnsi="Arial" w:cs="Arial"/>
          <w:color w:val="000000"/>
          <w:sz w:val="24"/>
          <w:szCs w:val="24"/>
          <w:lang w:eastAsia="es-AR"/>
        </w:rPr>
        <w:t xml:space="preserve">N° </w:t>
      </w:r>
      <w:hyperlink r:id="rId13" w:tgtFrame="_blank" w:history="1">
        <w:r w:rsidR="00D3545C" w:rsidRPr="00A60A54">
          <w:rPr>
            <w:rFonts w:ascii="Arial" w:eastAsia="Times New Roman" w:hAnsi="Arial" w:cs="Arial"/>
            <w:color w:val="000000"/>
            <w:sz w:val="24"/>
            <w:szCs w:val="24"/>
            <w:lang w:eastAsia="es-AR"/>
          </w:rPr>
          <w:t>905/2003</w:t>
        </w:r>
      </w:hyperlink>
      <w:r w:rsidR="00F760D1">
        <w:rPr>
          <w:rFonts w:ascii="Arial" w:eastAsia="Times New Roman" w:hAnsi="Arial" w:cs="Arial"/>
          <w:color w:val="000000"/>
          <w:sz w:val="24"/>
          <w:szCs w:val="24"/>
          <w:lang w:eastAsia="es-AR"/>
        </w:rPr>
        <w:t xml:space="preserve"> que establecieron</w:t>
      </w:r>
      <w:r w:rsidR="00F04114">
        <w:rPr>
          <w:rFonts w:ascii="Arial" w:eastAsia="Times New Roman" w:hAnsi="Arial" w:cs="Arial"/>
          <w:color w:val="000000"/>
          <w:sz w:val="24"/>
          <w:szCs w:val="24"/>
          <w:lang w:eastAsia="es-AR"/>
        </w:rPr>
        <w:t xml:space="preserve"> </w:t>
      </w:r>
      <w:r w:rsidR="008E2F43" w:rsidRPr="00E60372">
        <w:rPr>
          <w:rFonts w:ascii="Arial" w:eastAsia="Times New Roman" w:hAnsi="Arial" w:cs="Arial"/>
          <w:color w:val="000000"/>
          <w:sz w:val="24"/>
          <w:szCs w:val="24"/>
          <w:lang w:eastAsia="es-AR"/>
        </w:rPr>
        <w:t>asignaciones mensuales no remunerativas de carácter alimentario, para los trabajadores del sector privado</w:t>
      </w:r>
      <w:r w:rsidR="00D923BB" w:rsidRPr="00E60372">
        <w:rPr>
          <w:rFonts w:ascii="Arial" w:eastAsia="Times New Roman" w:hAnsi="Arial" w:cs="Arial"/>
          <w:color w:val="000000"/>
          <w:sz w:val="24"/>
          <w:szCs w:val="24"/>
          <w:lang w:eastAsia="es-AR"/>
        </w:rPr>
        <w:t xml:space="preserve"> ya que nuevamente </w:t>
      </w:r>
      <w:r w:rsidR="008E2F43" w:rsidRPr="00E60372">
        <w:rPr>
          <w:rFonts w:ascii="Arial" w:eastAsia="Times New Roman" w:hAnsi="Arial" w:cs="Arial"/>
          <w:color w:val="000000"/>
          <w:sz w:val="24"/>
          <w:szCs w:val="24"/>
          <w:lang w:eastAsia="es-AR"/>
        </w:rPr>
        <w:t xml:space="preserve"> </w:t>
      </w:r>
      <w:r w:rsidR="008E2F43" w:rsidRPr="00A172B7">
        <w:rPr>
          <w:rFonts w:ascii="Arial" w:eastAsia="Times New Roman" w:hAnsi="Arial" w:cs="Arial"/>
          <w:color w:val="000000"/>
          <w:sz w:val="24"/>
          <w:szCs w:val="24"/>
          <w:lang w:eastAsia="es-AR"/>
        </w:rPr>
        <w:t xml:space="preserve">se había desconocido la naturaleza salarial de </w:t>
      </w:r>
      <w:r w:rsidR="00F04114">
        <w:rPr>
          <w:rFonts w:ascii="Arial" w:eastAsia="Times New Roman" w:hAnsi="Arial" w:cs="Arial"/>
          <w:color w:val="000000"/>
          <w:sz w:val="24"/>
          <w:szCs w:val="24"/>
          <w:lang w:eastAsia="es-AR"/>
        </w:rPr>
        <w:t xml:space="preserve">dichas </w:t>
      </w:r>
      <w:r w:rsidR="00A639B9">
        <w:rPr>
          <w:rFonts w:ascii="Arial" w:eastAsia="Times New Roman" w:hAnsi="Arial" w:cs="Arial"/>
          <w:color w:val="000000"/>
          <w:sz w:val="24"/>
          <w:szCs w:val="24"/>
          <w:lang w:eastAsia="es-AR"/>
        </w:rPr>
        <w:t>sumas</w:t>
      </w:r>
      <w:r w:rsidR="008E2F43" w:rsidRPr="00A172B7">
        <w:rPr>
          <w:rFonts w:ascii="Arial" w:eastAsia="Times New Roman" w:hAnsi="Arial" w:cs="Arial"/>
          <w:color w:val="000000"/>
          <w:sz w:val="24"/>
          <w:szCs w:val="24"/>
          <w:lang w:eastAsia="es-AR"/>
        </w:rPr>
        <w:t>, debiendo entenderse que salario, sustancialmente, es una prestación tendiente a proveer el sustento del trabajador y de su familia</w:t>
      </w:r>
      <w:r w:rsidR="00585C7C">
        <w:rPr>
          <w:rFonts w:ascii="Arial" w:eastAsia="Times New Roman" w:hAnsi="Arial" w:cs="Arial"/>
          <w:color w:val="000000"/>
          <w:sz w:val="24"/>
          <w:szCs w:val="24"/>
          <w:lang w:eastAsia="es-AR"/>
        </w:rPr>
        <w:t xml:space="preserve">, </w:t>
      </w:r>
      <w:r w:rsidR="00773FC3">
        <w:rPr>
          <w:rFonts w:ascii="Arial" w:eastAsia="Times New Roman" w:hAnsi="Arial" w:cs="Arial"/>
          <w:color w:val="000000"/>
          <w:sz w:val="24"/>
          <w:szCs w:val="24"/>
          <w:lang w:eastAsia="es-AR"/>
        </w:rPr>
        <w:t xml:space="preserve">y </w:t>
      </w:r>
      <w:r w:rsidR="00585C7C">
        <w:rPr>
          <w:rFonts w:ascii="Arial" w:eastAsia="Times New Roman" w:hAnsi="Arial" w:cs="Arial"/>
          <w:color w:val="000000"/>
          <w:sz w:val="24"/>
          <w:szCs w:val="24"/>
          <w:lang w:eastAsia="es-AR"/>
        </w:rPr>
        <w:t xml:space="preserve">por ende </w:t>
      </w:r>
      <w:r w:rsidR="002A33D4">
        <w:rPr>
          <w:rFonts w:ascii="Arial" w:eastAsia="Times New Roman" w:hAnsi="Arial" w:cs="Arial"/>
          <w:color w:val="000000"/>
          <w:sz w:val="24"/>
          <w:szCs w:val="24"/>
          <w:lang w:eastAsia="es-AR"/>
        </w:rPr>
        <w:t xml:space="preserve">el </w:t>
      </w:r>
      <w:r w:rsidR="00251162">
        <w:rPr>
          <w:rFonts w:ascii="Arial" w:eastAsia="Times New Roman" w:hAnsi="Arial" w:cs="Arial"/>
          <w:color w:val="000000"/>
          <w:sz w:val="24"/>
          <w:szCs w:val="24"/>
          <w:lang w:eastAsia="es-AR"/>
        </w:rPr>
        <w:t>alcance</w:t>
      </w:r>
      <w:r w:rsidR="002A33D4">
        <w:rPr>
          <w:rFonts w:ascii="Arial" w:eastAsia="Times New Roman" w:hAnsi="Arial" w:cs="Arial"/>
          <w:color w:val="000000"/>
          <w:sz w:val="24"/>
          <w:szCs w:val="24"/>
          <w:lang w:eastAsia="es-AR"/>
        </w:rPr>
        <w:t xml:space="preserve"> general de las mismas en pos de paliar el deterioro económico ocasionado por la crisis</w:t>
      </w:r>
      <w:r w:rsidR="00585C7C" w:rsidRPr="00A172B7">
        <w:rPr>
          <w:rFonts w:ascii="Arial" w:eastAsia="Times New Roman" w:hAnsi="Arial" w:cs="Arial"/>
          <w:color w:val="000000"/>
          <w:sz w:val="24"/>
          <w:szCs w:val="24"/>
          <w:lang w:eastAsia="es-AR"/>
        </w:rPr>
        <w:t xml:space="preserve"> </w:t>
      </w:r>
      <w:r w:rsidR="002A33D4">
        <w:rPr>
          <w:rFonts w:ascii="Arial" w:eastAsia="Times New Roman" w:hAnsi="Arial" w:cs="Arial"/>
          <w:color w:val="000000"/>
          <w:sz w:val="24"/>
          <w:szCs w:val="24"/>
          <w:lang w:eastAsia="es-AR"/>
        </w:rPr>
        <w:t>del 2001</w:t>
      </w:r>
      <w:r w:rsidR="00251162">
        <w:rPr>
          <w:rFonts w:ascii="Arial" w:eastAsia="Times New Roman" w:hAnsi="Arial" w:cs="Arial"/>
          <w:color w:val="000000"/>
          <w:sz w:val="24"/>
          <w:szCs w:val="24"/>
          <w:lang w:eastAsia="es-AR"/>
        </w:rPr>
        <w:t>, no podía significar que las mismas no formaban parte de la remuneración de los trabajadores</w:t>
      </w:r>
      <w:r w:rsidR="00435EED">
        <w:rPr>
          <w:rFonts w:ascii="Arial" w:eastAsia="Times New Roman" w:hAnsi="Arial" w:cs="Arial"/>
          <w:color w:val="000000"/>
          <w:sz w:val="24"/>
          <w:szCs w:val="24"/>
          <w:lang w:eastAsia="es-AR"/>
        </w:rPr>
        <w:t>.</w:t>
      </w:r>
    </w:p>
    <w:p w14:paraId="5EC81EE5" w14:textId="2147AB9F" w:rsidR="00341759" w:rsidRPr="00A172B7" w:rsidRDefault="00435EED" w:rsidP="00430237">
      <w:pPr>
        <w:spacing w:before="120" w:after="105"/>
        <w:ind w:right="105" w:firstLine="0"/>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En el fallo</w:t>
      </w:r>
      <w:r>
        <w:rPr>
          <w:rFonts w:ascii="Arial" w:eastAsia="Times New Roman" w:hAnsi="Arial" w:cs="Arial"/>
          <w:b/>
          <w:bCs/>
          <w:color w:val="000000"/>
          <w:sz w:val="24"/>
          <w:szCs w:val="24"/>
          <w:lang w:eastAsia="es-AR"/>
        </w:rPr>
        <w:t xml:space="preserve"> </w:t>
      </w:r>
      <w:r w:rsidR="00341759" w:rsidRPr="00A172B7">
        <w:rPr>
          <w:rFonts w:ascii="Arial" w:eastAsia="Times New Roman" w:hAnsi="Arial" w:cs="Arial"/>
          <w:b/>
          <w:bCs/>
          <w:color w:val="000000"/>
          <w:sz w:val="24"/>
          <w:szCs w:val="24"/>
          <w:lang w:eastAsia="es-AR"/>
        </w:rPr>
        <w:t>“</w:t>
      </w:r>
      <w:r w:rsidR="00341759" w:rsidRPr="00435EED">
        <w:rPr>
          <w:rFonts w:ascii="Arial" w:eastAsia="Times New Roman" w:hAnsi="Arial" w:cs="Arial"/>
          <w:i/>
          <w:iCs/>
          <w:color w:val="000000"/>
          <w:sz w:val="24"/>
          <w:szCs w:val="24"/>
          <w:lang w:eastAsia="es-AR"/>
        </w:rPr>
        <w:t>Díaz, Paulo Vicente c/Cervecería y Maltería Quilmes SA”</w:t>
      </w:r>
      <w:r>
        <w:rPr>
          <w:rStyle w:val="Refdenotaalpie"/>
          <w:rFonts w:ascii="Arial" w:eastAsia="Times New Roman" w:hAnsi="Arial" w:cs="Arial"/>
          <w:i/>
          <w:iCs/>
          <w:color w:val="000000"/>
          <w:sz w:val="24"/>
          <w:szCs w:val="24"/>
          <w:lang w:eastAsia="es-AR"/>
        </w:rPr>
        <w:footnoteReference w:id="6"/>
      </w:r>
      <w:r w:rsidR="00430237">
        <w:rPr>
          <w:rFonts w:ascii="Arial" w:eastAsia="Times New Roman" w:hAnsi="Arial" w:cs="Arial"/>
          <w:i/>
          <w:iCs/>
          <w:color w:val="000000"/>
          <w:sz w:val="24"/>
          <w:szCs w:val="24"/>
          <w:lang w:eastAsia="es-AR"/>
        </w:rPr>
        <w:t xml:space="preserve">, </w:t>
      </w:r>
      <w:r w:rsidR="00430237" w:rsidRPr="00D92746">
        <w:rPr>
          <w:rFonts w:ascii="Arial" w:eastAsia="Times New Roman" w:hAnsi="Arial" w:cs="Arial"/>
          <w:color w:val="000000"/>
          <w:sz w:val="24"/>
          <w:szCs w:val="24"/>
          <w:lang w:eastAsia="es-AR"/>
        </w:rPr>
        <w:t xml:space="preserve">y el más relevante para el presente trabajo, </w:t>
      </w:r>
      <w:r w:rsidR="00341759" w:rsidRPr="00A172B7">
        <w:rPr>
          <w:rFonts w:ascii="Arial" w:eastAsia="Times New Roman" w:hAnsi="Arial" w:cs="Arial"/>
          <w:color w:val="000000"/>
          <w:sz w:val="24"/>
          <w:szCs w:val="24"/>
          <w:lang w:eastAsia="es-AR"/>
        </w:rPr>
        <w:t xml:space="preserve">la Corte </w:t>
      </w:r>
      <w:r w:rsidR="00EB5CAC">
        <w:rPr>
          <w:rFonts w:ascii="Arial" w:eastAsia="Times New Roman" w:hAnsi="Arial" w:cs="Arial"/>
          <w:color w:val="000000"/>
          <w:sz w:val="24"/>
          <w:szCs w:val="24"/>
          <w:lang w:eastAsia="es-AR"/>
        </w:rPr>
        <w:t xml:space="preserve">se pronuncia </w:t>
      </w:r>
      <w:r w:rsidR="00341759" w:rsidRPr="00A172B7">
        <w:rPr>
          <w:rFonts w:ascii="Arial" w:eastAsia="Times New Roman" w:hAnsi="Arial" w:cs="Arial"/>
          <w:color w:val="000000"/>
          <w:sz w:val="24"/>
          <w:szCs w:val="24"/>
          <w:lang w:eastAsia="es-AR"/>
        </w:rPr>
        <w:t>acerca de la constitucionalidad de las cláusulas convencionales que establecen</w:t>
      </w:r>
      <w:r w:rsidR="00EB5CAC">
        <w:rPr>
          <w:rFonts w:ascii="Arial" w:eastAsia="Times New Roman" w:hAnsi="Arial" w:cs="Arial"/>
          <w:color w:val="000000"/>
          <w:sz w:val="24"/>
          <w:szCs w:val="24"/>
          <w:lang w:eastAsia="es-AR"/>
        </w:rPr>
        <w:t xml:space="preserve"> sumas no remunerativas</w:t>
      </w:r>
      <w:r w:rsidR="00341759" w:rsidRPr="00A172B7">
        <w:rPr>
          <w:rFonts w:ascii="Arial" w:eastAsia="Times New Roman" w:hAnsi="Arial" w:cs="Arial"/>
          <w:color w:val="000000"/>
          <w:sz w:val="24"/>
          <w:szCs w:val="24"/>
          <w:lang w:eastAsia="es-AR"/>
        </w:rPr>
        <w:t>.</w:t>
      </w:r>
      <w:r w:rsidR="00160D65">
        <w:rPr>
          <w:rFonts w:ascii="Arial" w:eastAsia="Times New Roman" w:hAnsi="Arial" w:cs="Arial"/>
          <w:color w:val="000000"/>
          <w:sz w:val="24"/>
          <w:szCs w:val="24"/>
          <w:lang w:eastAsia="es-AR"/>
        </w:rPr>
        <w:t xml:space="preserve"> Con remisión a los fundamentos vertidos en el </w:t>
      </w:r>
      <w:r w:rsidR="00D92746">
        <w:rPr>
          <w:rFonts w:ascii="Arial" w:eastAsia="Times New Roman" w:hAnsi="Arial" w:cs="Arial"/>
          <w:color w:val="000000"/>
          <w:sz w:val="24"/>
          <w:szCs w:val="24"/>
          <w:lang w:eastAsia="es-AR"/>
        </w:rPr>
        <w:t>fallo “Pérez c/ Disco”</w:t>
      </w:r>
      <w:r w:rsidR="006D7A5A">
        <w:rPr>
          <w:rFonts w:ascii="Arial" w:eastAsia="Times New Roman" w:hAnsi="Arial" w:cs="Arial"/>
          <w:color w:val="000000"/>
          <w:sz w:val="24"/>
          <w:szCs w:val="24"/>
          <w:lang w:eastAsia="es-AR"/>
        </w:rPr>
        <w:t xml:space="preserve">, </w:t>
      </w:r>
      <w:r w:rsidR="00C804D2">
        <w:rPr>
          <w:rFonts w:ascii="Arial" w:eastAsia="Times New Roman" w:hAnsi="Arial" w:cs="Arial"/>
          <w:color w:val="000000"/>
          <w:sz w:val="24"/>
          <w:szCs w:val="24"/>
          <w:lang w:eastAsia="es-AR"/>
        </w:rPr>
        <w:t>vuelve a considerar que las mismas son inválidas.</w:t>
      </w:r>
    </w:p>
    <w:p w14:paraId="51E98BF2" w14:textId="2B8895CB" w:rsidR="00341759" w:rsidRPr="00A172B7" w:rsidRDefault="00341759" w:rsidP="00AD6604">
      <w:pPr>
        <w:spacing w:before="80" w:after="105"/>
        <w:ind w:right="105" w:firstLine="0"/>
        <w:rPr>
          <w:rFonts w:ascii="Arial" w:eastAsia="Times New Roman" w:hAnsi="Arial" w:cs="Arial"/>
          <w:color w:val="000000"/>
          <w:sz w:val="24"/>
          <w:szCs w:val="24"/>
          <w:lang w:eastAsia="es-AR"/>
        </w:rPr>
      </w:pPr>
      <w:r w:rsidRPr="00A172B7">
        <w:rPr>
          <w:rFonts w:ascii="Arial" w:eastAsia="Times New Roman" w:hAnsi="Arial" w:cs="Arial"/>
          <w:color w:val="000000"/>
          <w:sz w:val="24"/>
          <w:szCs w:val="24"/>
          <w:lang w:eastAsia="es-AR"/>
        </w:rPr>
        <w:t xml:space="preserve">En particular, </w:t>
      </w:r>
      <w:r w:rsidR="00C804D2">
        <w:rPr>
          <w:rFonts w:ascii="Arial" w:eastAsia="Times New Roman" w:hAnsi="Arial" w:cs="Arial"/>
          <w:color w:val="000000"/>
          <w:sz w:val="24"/>
          <w:szCs w:val="24"/>
          <w:lang w:eastAsia="es-AR"/>
        </w:rPr>
        <w:t xml:space="preserve">respecto </w:t>
      </w:r>
      <w:r w:rsidRPr="00A172B7">
        <w:rPr>
          <w:rFonts w:ascii="Arial" w:eastAsia="Times New Roman" w:hAnsi="Arial" w:cs="Arial"/>
          <w:color w:val="000000"/>
          <w:sz w:val="24"/>
          <w:szCs w:val="24"/>
          <w:lang w:eastAsia="es-AR"/>
        </w:rPr>
        <w:t xml:space="preserve">de la cláusula convencional </w:t>
      </w:r>
      <w:r w:rsidR="00C804D2">
        <w:rPr>
          <w:rFonts w:ascii="Arial" w:eastAsia="Times New Roman" w:hAnsi="Arial" w:cs="Arial"/>
          <w:color w:val="000000"/>
          <w:sz w:val="24"/>
          <w:szCs w:val="24"/>
          <w:lang w:eastAsia="es-AR"/>
        </w:rPr>
        <w:t>resalta que</w:t>
      </w:r>
      <w:r w:rsidRPr="00A172B7">
        <w:rPr>
          <w:rFonts w:ascii="Arial" w:eastAsia="Times New Roman" w:hAnsi="Arial" w:cs="Arial"/>
          <w:color w:val="000000"/>
          <w:sz w:val="24"/>
          <w:szCs w:val="24"/>
          <w:lang w:eastAsia="es-AR"/>
        </w:rPr>
        <w:t>, tal como fuera expresado en el caso “Madorrán”, “la Constitución Nacional es ley suprema, y todo acto que se le oponga resulta inválido cualquiera sea la fuente jurídica de la que provenga, lo cual incluye, a la autonomía colectiva”.</w:t>
      </w:r>
      <w:r w:rsidR="00AD6604" w:rsidRPr="00A172B7">
        <w:rPr>
          <w:rFonts w:ascii="Arial" w:eastAsia="Times New Roman" w:hAnsi="Arial" w:cs="Arial"/>
          <w:color w:val="000000"/>
          <w:sz w:val="24"/>
          <w:szCs w:val="24"/>
          <w:lang w:eastAsia="es-AR"/>
        </w:rPr>
        <w:t xml:space="preserve"> </w:t>
      </w:r>
    </w:p>
    <w:p w14:paraId="543D8F8F" w14:textId="7746CCF4" w:rsidR="00FF584D" w:rsidRPr="00A172B7" w:rsidRDefault="00DE3342" w:rsidP="00C817F1">
      <w:pPr>
        <w:ind w:firstLine="0"/>
        <w:rPr>
          <w:rFonts w:ascii="Arial" w:hAnsi="Arial" w:cs="Arial"/>
          <w:sz w:val="24"/>
          <w:szCs w:val="24"/>
        </w:rPr>
      </w:pPr>
      <w:r>
        <w:rPr>
          <w:rFonts w:ascii="Arial" w:eastAsia="Times New Roman" w:hAnsi="Arial" w:cs="Arial"/>
          <w:color w:val="000000"/>
          <w:sz w:val="24"/>
          <w:szCs w:val="24"/>
          <w:lang w:eastAsia="es-AR"/>
        </w:rPr>
        <w:t>Ya en materia previsional</w:t>
      </w:r>
      <w:r w:rsidR="006902AB" w:rsidRPr="00A172B7">
        <w:rPr>
          <w:rFonts w:ascii="Arial" w:eastAsia="Times New Roman" w:hAnsi="Arial" w:cs="Arial"/>
          <w:color w:val="000000"/>
          <w:sz w:val="24"/>
          <w:szCs w:val="24"/>
          <w:lang w:eastAsia="es-AR"/>
        </w:rPr>
        <w:t xml:space="preserve">, el </w:t>
      </w:r>
      <w:r w:rsidR="0060552D">
        <w:rPr>
          <w:rFonts w:ascii="Arial" w:eastAsia="Times New Roman" w:hAnsi="Arial" w:cs="Arial"/>
          <w:color w:val="000000"/>
          <w:sz w:val="24"/>
          <w:szCs w:val="24"/>
          <w:lang w:eastAsia="es-AR"/>
        </w:rPr>
        <w:t xml:space="preserve">Máximo </w:t>
      </w:r>
      <w:r w:rsidR="006902AB" w:rsidRPr="00A172B7">
        <w:rPr>
          <w:rFonts w:ascii="Arial" w:eastAsia="Times New Roman" w:hAnsi="Arial" w:cs="Arial"/>
          <w:color w:val="000000"/>
          <w:sz w:val="24"/>
          <w:szCs w:val="24"/>
          <w:lang w:eastAsia="es-AR"/>
        </w:rPr>
        <w:t xml:space="preserve">Tribunal </w:t>
      </w:r>
      <w:r w:rsidR="0060552D">
        <w:rPr>
          <w:rFonts w:ascii="Arial" w:eastAsia="Times New Roman" w:hAnsi="Arial" w:cs="Arial"/>
          <w:color w:val="000000"/>
          <w:sz w:val="24"/>
          <w:szCs w:val="24"/>
          <w:lang w:eastAsia="es-AR"/>
        </w:rPr>
        <w:t>en autos</w:t>
      </w:r>
      <w:r w:rsidR="006902AB" w:rsidRPr="00A172B7">
        <w:rPr>
          <w:rFonts w:ascii="Arial" w:eastAsia="Times New Roman" w:hAnsi="Arial" w:cs="Arial"/>
          <w:color w:val="000000"/>
          <w:sz w:val="24"/>
          <w:szCs w:val="24"/>
          <w:lang w:eastAsia="es-AR"/>
        </w:rPr>
        <w:t xml:space="preserve"> “Real, Antonio Lorenzo c/Administración Nacional de la Seguridad Social”</w:t>
      </w:r>
      <w:r w:rsidR="00837C12">
        <w:rPr>
          <w:rStyle w:val="Refdenotaalpie"/>
          <w:rFonts w:ascii="Arial" w:eastAsia="Times New Roman" w:hAnsi="Arial" w:cs="Arial"/>
          <w:color w:val="000000"/>
          <w:sz w:val="24"/>
          <w:szCs w:val="24"/>
          <w:lang w:eastAsia="es-AR"/>
        </w:rPr>
        <w:footnoteReference w:id="7"/>
      </w:r>
      <w:r w:rsidR="006902AB" w:rsidRPr="00A172B7">
        <w:rPr>
          <w:rFonts w:ascii="Arial" w:eastAsia="Times New Roman" w:hAnsi="Arial" w:cs="Arial"/>
          <w:color w:val="000000"/>
          <w:sz w:val="24"/>
          <w:szCs w:val="24"/>
          <w:lang w:eastAsia="es-AR"/>
        </w:rPr>
        <w:t xml:space="preserve"> y “Rainone de Rufo, Juana c/ANSeS s/reajustes varios”</w:t>
      </w:r>
      <w:r w:rsidR="00941D76" w:rsidRPr="002B6044">
        <w:rPr>
          <w:rStyle w:val="Refdenotaalpie"/>
          <w:rFonts w:ascii="Arial" w:eastAsia="Times New Roman" w:hAnsi="Arial" w:cs="Arial"/>
          <w:i/>
          <w:iCs/>
          <w:color w:val="000000"/>
          <w:sz w:val="24"/>
          <w:szCs w:val="24"/>
          <w:lang w:eastAsia="es-AR"/>
        </w:rPr>
        <w:footnoteReference w:id="8"/>
      </w:r>
      <w:r w:rsidR="006902AB" w:rsidRPr="002B6044">
        <w:rPr>
          <w:rStyle w:val="Refdenotaalpie"/>
          <w:i/>
          <w:iCs/>
        </w:rPr>
        <w:t>,</w:t>
      </w:r>
      <w:r w:rsidR="006902AB" w:rsidRPr="00A172B7">
        <w:rPr>
          <w:rFonts w:ascii="Arial" w:eastAsia="Times New Roman" w:hAnsi="Arial" w:cs="Arial"/>
          <w:color w:val="000000"/>
          <w:sz w:val="24"/>
          <w:szCs w:val="24"/>
          <w:lang w:eastAsia="es-AR"/>
        </w:rPr>
        <w:t xml:space="preserve"> </w:t>
      </w:r>
      <w:r w:rsidR="00486742">
        <w:rPr>
          <w:rFonts w:ascii="Arial" w:eastAsia="Times New Roman" w:hAnsi="Arial" w:cs="Arial"/>
          <w:color w:val="000000"/>
          <w:sz w:val="24"/>
          <w:szCs w:val="24"/>
          <w:lang w:eastAsia="es-AR"/>
        </w:rPr>
        <w:t xml:space="preserve">entiende que las remuneraciones no registradas o sobre las que no se efectuaron aportes y contribuciones a la </w:t>
      </w:r>
      <w:r w:rsidR="00E26AE7">
        <w:rPr>
          <w:rFonts w:ascii="Arial" w:eastAsia="Times New Roman" w:hAnsi="Arial" w:cs="Arial"/>
          <w:color w:val="000000"/>
          <w:sz w:val="24"/>
          <w:szCs w:val="24"/>
          <w:lang w:eastAsia="es-AR"/>
        </w:rPr>
        <w:t xml:space="preserve">Seguridad Social </w:t>
      </w:r>
      <w:r w:rsidR="00217149" w:rsidRPr="00556700">
        <w:rPr>
          <w:rFonts w:ascii="Arial" w:eastAsia="Times New Roman" w:hAnsi="Arial" w:cs="Arial"/>
          <w:color w:val="000000"/>
          <w:sz w:val="24"/>
          <w:szCs w:val="24"/>
          <w:lang w:eastAsia="es-AR"/>
        </w:rPr>
        <w:t>deben ser incorporados en el cálculo del haber inicial</w:t>
      </w:r>
      <w:r w:rsidR="002E1276" w:rsidRPr="00556700">
        <w:rPr>
          <w:rFonts w:ascii="Arial" w:eastAsia="Times New Roman" w:hAnsi="Arial" w:cs="Arial"/>
          <w:color w:val="000000"/>
          <w:sz w:val="24"/>
          <w:szCs w:val="24"/>
          <w:lang w:eastAsia="es-AR"/>
        </w:rPr>
        <w:t xml:space="preserve"> jubilatorio del tra</w:t>
      </w:r>
      <w:r w:rsidR="00556700">
        <w:rPr>
          <w:rFonts w:ascii="Arial" w:eastAsia="Times New Roman" w:hAnsi="Arial" w:cs="Arial"/>
          <w:color w:val="000000"/>
          <w:sz w:val="24"/>
          <w:szCs w:val="24"/>
          <w:lang w:eastAsia="es-AR"/>
        </w:rPr>
        <w:t>b</w:t>
      </w:r>
      <w:r w:rsidR="002E1276" w:rsidRPr="00556700">
        <w:rPr>
          <w:rFonts w:ascii="Arial" w:eastAsia="Times New Roman" w:hAnsi="Arial" w:cs="Arial"/>
          <w:color w:val="000000"/>
          <w:sz w:val="24"/>
          <w:szCs w:val="24"/>
          <w:lang w:eastAsia="es-AR"/>
        </w:rPr>
        <w:t>ajador</w:t>
      </w:r>
      <w:r w:rsidR="00217149" w:rsidRPr="00556700">
        <w:rPr>
          <w:rFonts w:ascii="Arial" w:eastAsia="Times New Roman" w:hAnsi="Arial" w:cs="Arial"/>
          <w:color w:val="000000"/>
          <w:sz w:val="24"/>
          <w:szCs w:val="24"/>
          <w:lang w:eastAsia="es-AR"/>
        </w:rPr>
        <w:t xml:space="preserve">, sin perjuicio </w:t>
      </w:r>
      <w:r w:rsidR="006C284F">
        <w:rPr>
          <w:rFonts w:ascii="Arial" w:eastAsia="Times New Roman" w:hAnsi="Arial" w:cs="Arial"/>
          <w:color w:val="000000"/>
          <w:sz w:val="24"/>
          <w:szCs w:val="24"/>
          <w:lang w:eastAsia="es-AR"/>
        </w:rPr>
        <w:t xml:space="preserve">los </w:t>
      </w:r>
      <w:r w:rsidR="00217149" w:rsidRPr="00556700">
        <w:rPr>
          <w:rFonts w:ascii="Arial" w:eastAsia="Times New Roman" w:hAnsi="Arial" w:cs="Arial"/>
          <w:color w:val="000000"/>
          <w:sz w:val="24"/>
          <w:szCs w:val="24"/>
          <w:lang w:eastAsia="es-AR"/>
        </w:rPr>
        <w:t xml:space="preserve">aportes y de las contribuciones </w:t>
      </w:r>
      <w:r w:rsidR="00AA69BB" w:rsidRPr="00556700">
        <w:rPr>
          <w:rFonts w:ascii="Arial" w:eastAsia="Times New Roman" w:hAnsi="Arial" w:cs="Arial"/>
          <w:color w:val="000000"/>
          <w:sz w:val="24"/>
          <w:szCs w:val="24"/>
          <w:lang w:eastAsia="es-AR"/>
        </w:rPr>
        <w:t>omitid</w:t>
      </w:r>
      <w:r w:rsidR="00AA69BB">
        <w:rPr>
          <w:rFonts w:ascii="Arial" w:eastAsia="Times New Roman" w:hAnsi="Arial" w:cs="Arial"/>
          <w:color w:val="000000"/>
          <w:sz w:val="24"/>
          <w:szCs w:val="24"/>
          <w:lang w:eastAsia="es-AR"/>
        </w:rPr>
        <w:t>o</w:t>
      </w:r>
      <w:r w:rsidR="00AA69BB" w:rsidRPr="00556700">
        <w:rPr>
          <w:rFonts w:ascii="Arial" w:eastAsia="Times New Roman" w:hAnsi="Arial" w:cs="Arial"/>
          <w:color w:val="000000"/>
          <w:sz w:val="24"/>
          <w:szCs w:val="24"/>
          <w:lang w:eastAsia="es-AR"/>
        </w:rPr>
        <w:t xml:space="preserve">s </w:t>
      </w:r>
      <w:r w:rsidR="00AD41CC" w:rsidRPr="00556700">
        <w:rPr>
          <w:rFonts w:ascii="Arial" w:eastAsia="Times New Roman" w:hAnsi="Arial" w:cs="Arial"/>
          <w:color w:val="000000"/>
          <w:sz w:val="24"/>
          <w:szCs w:val="24"/>
          <w:lang w:eastAsia="es-AR"/>
        </w:rPr>
        <w:t xml:space="preserve">que pudieran </w:t>
      </w:r>
      <w:r w:rsidR="00D85752" w:rsidRPr="00556700">
        <w:rPr>
          <w:rFonts w:ascii="Arial" w:eastAsia="Times New Roman" w:hAnsi="Arial" w:cs="Arial"/>
          <w:color w:val="000000"/>
          <w:sz w:val="24"/>
          <w:szCs w:val="24"/>
          <w:lang w:eastAsia="es-AR"/>
        </w:rPr>
        <w:t>luego ser reclamados por los Organismos pertinentes.</w:t>
      </w:r>
    </w:p>
    <w:p w14:paraId="53E356A2" w14:textId="537F68F4" w:rsidR="00FF584D" w:rsidRPr="00A172B7" w:rsidRDefault="00FF584D" w:rsidP="00661A4C">
      <w:pPr>
        <w:rPr>
          <w:rFonts w:ascii="Arial" w:hAnsi="Arial" w:cs="Arial"/>
          <w:sz w:val="24"/>
          <w:szCs w:val="24"/>
        </w:rPr>
      </w:pPr>
    </w:p>
    <w:p w14:paraId="47B40D3B" w14:textId="6E717D8F" w:rsidR="00556700" w:rsidRDefault="00556700" w:rsidP="00556700">
      <w:pPr>
        <w:pStyle w:val="Prrafodelista"/>
        <w:numPr>
          <w:ilvl w:val="1"/>
          <w:numId w:val="2"/>
        </w:numPr>
        <w:spacing w:before="120" w:after="105"/>
        <w:ind w:right="105"/>
        <w:rPr>
          <w:rFonts w:ascii="Arial" w:eastAsia="Times New Roman" w:hAnsi="Arial" w:cs="Arial"/>
          <w:b/>
          <w:bCs/>
          <w:color w:val="000000"/>
        </w:rPr>
      </w:pPr>
      <w:r w:rsidRPr="00556700">
        <w:rPr>
          <w:rFonts w:ascii="Arial" w:eastAsia="Times New Roman" w:hAnsi="Arial" w:cs="Arial"/>
          <w:b/>
          <w:bCs/>
          <w:color w:val="000000"/>
        </w:rPr>
        <w:t xml:space="preserve">Jurisprudencia </w:t>
      </w:r>
      <w:r>
        <w:rPr>
          <w:rFonts w:ascii="Arial" w:eastAsia="Times New Roman" w:hAnsi="Arial" w:cs="Arial"/>
          <w:b/>
          <w:bCs/>
          <w:color w:val="000000"/>
        </w:rPr>
        <w:t>de otros tribunales laborales</w:t>
      </w:r>
    </w:p>
    <w:p w14:paraId="4CD43B07" w14:textId="77777777" w:rsidR="007D4403" w:rsidRDefault="007D4403" w:rsidP="00964AFE">
      <w:pPr>
        <w:spacing w:before="80" w:after="105"/>
        <w:ind w:right="105" w:firstLine="0"/>
        <w:rPr>
          <w:rFonts w:ascii="Arial" w:eastAsia="Times New Roman" w:hAnsi="Arial" w:cs="Arial"/>
          <w:color w:val="000000"/>
          <w:sz w:val="20"/>
          <w:szCs w:val="20"/>
          <w:lang w:eastAsia="es-AR"/>
        </w:rPr>
      </w:pPr>
    </w:p>
    <w:p w14:paraId="2F793397" w14:textId="69BF3F39" w:rsidR="00FA1368" w:rsidRPr="008F3495" w:rsidRDefault="007D4403" w:rsidP="00DF7DD3">
      <w:pPr>
        <w:spacing w:before="80" w:after="105"/>
        <w:ind w:right="105" w:firstLine="0"/>
        <w:rPr>
          <w:rFonts w:ascii="Arial" w:eastAsia="Times New Roman" w:hAnsi="Arial" w:cs="Arial"/>
          <w:color w:val="000000"/>
          <w:sz w:val="24"/>
          <w:szCs w:val="24"/>
          <w:lang w:eastAsia="es-AR"/>
        </w:rPr>
      </w:pPr>
      <w:r w:rsidRPr="008F3495">
        <w:rPr>
          <w:rFonts w:ascii="Arial" w:eastAsia="Times New Roman" w:hAnsi="Arial" w:cs="Arial"/>
          <w:color w:val="000000"/>
          <w:sz w:val="24"/>
          <w:szCs w:val="24"/>
          <w:lang w:eastAsia="es-AR"/>
        </w:rPr>
        <w:t>Con base en los fallos comentados de la Corte, los tribunales laborales inferiores se han pronunciado en numerosos fallos</w:t>
      </w:r>
      <w:r w:rsidR="00336DF3" w:rsidRPr="008F3495">
        <w:rPr>
          <w:rFonts w:ascii="Arial" w:eastAsia="Times New Roman" w:hAnsi="Arial" w:cs="Arial"/>
          <w:color w:val="000000"/>
          <w:sz w:val="24"/>
          <w:szCs w:val="24"/>
          <w:lang w:eastAsia="es-AR"/>
        </w:rPr>
        <w:t xml:space="preserve">, algunos </w:t>
      </w:r>
      <w:r w:rsidR="006545E2" w:rsidRPr="008F3495">
        <w:rPr>
          <w:rFonts w:ascii="Arial" w:eastAsia="Times New Roman" w:hAnsi="Arial" w:cs="Arial"/>
          <w:color w:val="000000"/>
          <w:sz w:val="24"/>
          <w:szCs w:val="24"/>
          <w:lang w:eastAsia="es-AR"/>
        </w:rPr>
        <w:t>coetáneos</w:t>
      </w:r>
      <w:r w:rsidR="00336DF3" w:rsidRPr="008F3495">
        <w:rPr>
          <w:rFonts w:ascii="Arial" w:eastAsia="Times New Roman" w:hAnsi="Arial" w:cs="Arial"/>
          <w:color w:val="000000"/>
          <w:sz w:val="24"/>
          <w:szCs w:val="24"/>
          <w:lang w:eastAsia="es-AR"/>
        </w:rPr>
        <w:t>.</w:t>
      </w:r>
      <w:r w:rsidR="00D0119D" w:rsidRPr="008F3495">
        <w:rPr>
          <w:rFonts w:ascii="Arial" w:eastAsia="Times New Roman" w:hAnsi="Arial" w:cs="Arial"/>
          <w:color w:val="000000"/>
          <w:sz w:val="24"/>
          <w:szCs w:val="24"/>
          <w:lang w:eastAsia="es-AR"/>
        </w:rPr>
        <w:t xml:space="preserve"> </w:t>
      </w:r>
      <w:r w:rsidR="00EE2743">
        <w:rPr>
          <w:rFonts w:ascii="Arial" w:eastAsia="Times New Roman" w:hAnsi="Arial" w:cs="Arial"/>
          <w:color w:val="000000"/>
          <w:sz w:val="24"/>
          <w:szCs w:val="24"/>
          <w:lang w:eastAsia="es-AR"/>
        </w:rPr>
        <w:t>Rige en la mayoría el</w:t>
      </w:r>
      <w:r w:rsidR="00D0119D" w:rsidRPr="008F3495">
        <w:rPr>
          <w:rFonts w:ascii="Arial" w:eastAsia="Times New Roman" w:hAnsi="Arial" w:cs="Arial"/>
          <w:color w:val="000000"/>
          <w:sz w:val="24"/>
          <w:szCs w:val="24"/>
          <w:lang w:eastAsia="es-AR"/>
        </w:rPr>
        <w:t xml:space="preserve"> principio general que </w:t>
      </w:r>
      <w:r w:rsidR="003E6FD3" w:rsidRPr="008F3495">
        <w:rPr>
          <w:rFonts w:ascii="Arial" w:eastAsia="Times New Roman" w:hAnsi="Arial" w:cs="Arial"/>
          <w:color w:val="000000"/>
          <w:sz w:val="24"/>
          <w:szCs w:val="24"/>
          <w:lang w:eastAsia="es-AR"/>
        </w:rPr>
        <w:t>toda</w:t>
      </w:r>
      <w:r w:rsidR="00756F25">
        <w:rPr>
          <w:rFonts w:ascii="Arial" w:eastAsia="Times New Roman" w:hAnsi="Arial" w:cs="Arial"/>
          <w:color w:val="000000"/>
          <w:sz w:val="24"/>
          <w:szCs w:val="24"/>
          <w:lang w:eastAsia="es-AR"/>
        </w:rPr>
        <w:t xml:space="preserve"> retribución</w:t>
      </w:r>
      <w:r w:rsidR="003E6FD3" w:rsidRPr="008F3495">
        <w:rPr>
          <w:rFonts w:ascii="Arial" w:eastAsia="Times New Roman" w:hAnsi="Arial" w:cs="Arial"/>
          <w:color w:val="000000"/>
          <w:sz w:val="24"/>
          <w:szCs w:val="24"/>
          <w:lang w:eastAsia="es-AR"/>
        </w:rPr>
        <w:t xml:space="preserve"> otorgada al empleado </w:t>
      </w:r>
      <w:r w:rsidR="00FA1368" w:rsidRPr="008F3495">
        <w:rPr>
          <w:rFonts w:ascii="Arial" w:eastAsia="Times New Roman" w:hAnsi="Arial" w:cs="Arial"/>
          <w:color w:val="000000"/>
          <w:sz w:val="24"/>
          <w:szCs w:val="24"/>
          <w:lang w:eastAsia="es-AR"/>
        </w:rPr>
        <w:t>tendrá carácter salarial si</w:t>
      </w:r>
      <w:r w:rsidR="003E6FD3" w:rsidRPr="008F3495">
        <w:rPr>
          <w:rFonts w:ascii="Arial" w:eastAsia="Times New Roman" w:hAnsi="Arial" w:cs="Arial"/>
          <w:color w:val="000000"/>
          <w:sz w:val="24"/>
          <w:szCs w:val="24"/>
          <w:lang w:eastAsia="es-AR"/>
        </w:rPr>
        <w:t xml:space="preserve"> se</w:t>
      </w:r>
      <w:r w:rsidR="00FA1368" w:rsidRPr="008F3495">
        <w:rPr>
          <w:rFonts w:ascii="Arial" w:eastAsia="Times New Roman" w:hAnsi="Arial" w:cs="Arial"/>
          <w:color w:val="000000"/>
          <w:sz w:val="24"/>
          <w:szCs w:val="24"/>
          <w:lang w:eastAsia="es-AR"/>
        </w:rPr>
        <w:t xml:space="preserve"> dan las dos notas relevantes del concepto jurídico del salario</w:t>
      </w:r>
      <w:r w:rsidR="00A34E2D" w:rsidRPr="008F3495">
        <w:rPr>
          <w:rFonts w:ascii="Arial" w:eastAsia="Times New Roman" w:hAnsi="Arial" w:cs="Arial"/>
          <w:color w:val="000000"/>
          <w:sz w:val="24"/>
          <w:szCs w:val="24"/>
          <w:lang w:eastAsia="es-AR"/>
        </w:rPr>
        <w:t xml:space="preserve"> introducidas por Justo Lóp</w:t>
      </w:r>
      <w:r w:rsidR="00CE2684" w:rsidRPr="008F3495">
        <w:rPr>
          <w:rFonts w:ascii="Arial" w:eastAsia="Times New Roman" w:hAnsi="Arial" w:cs="Arial"/>
          <w:color w:val="000000"/>
          <w:sz w:val="24"/>
          <w:szCs w:val="24"/>
          <w:lang w:eastAsia="es-AR"/>
        </w:rPr>
        <w:t>ez</w:t>
      </w:r>
      <w:r w:rsidR="00A34E2D" w:rsidRPr="008F3495">
        <w:rPr>
          <w:rFonts w:ascii="Arial" w:eastAsia="Times New Roman" w:hAnsi="Arial" w:cs="Arial"/>
          <w:color w:val="000000"/>
          <w:sz w:val="24"/>
          <w:szCs w:val="24"/>
          <w:lang w:eastAsia="es-AR"/>
        </w:rPr>
        <w:t xml:space="preserve">: que </w:t>
      </w:r>
      <w:r w:rsidR="00FA1368" w:rsidRPr="008F3495">
        <w:rPr>
          <w:rFonts w:ascii="Arial" w:eastAsia="Times New Roman" w:hAnsi="Arial" w:cs="Arial"/>
          <w:color w:val="000000"/>
          <w:sz w:val="24"/>
          <w:szCs w:val="24"/>
          <w:lang w:eastAsia="es-AR"/>
        </w:rPr>
        <w:t>constituya una ventaja patrimonial para el trabajador y que se trate de la retribución</w:t>
      </w:r>
      <w:r w:rsidR="00CE2684" w:rsidRPr="008F3495">
        <w:rPr>
          <w:rFonts w:ascii="Arial" w:eastAsia="Times New Roman" w:hAnsi="Arial" w:cs="Arial"/>
          <w:color w:val="000000"/>
          <w:sz w:val="24"/>
          <w:szCs w:val="24"/>
          <w:lang w:eastAsia="es-AR"/>
        </w:rPr>
        <w:t xml:space="preserve"> de la prestación de servicios por parte de éste</w:t>
      </w:r>
      <w:r w:rsidR="00087275" w:rsidRPr="008F3495">
        <w:rPr>
          <w:rFonts w:ascii="Arial" w:eastAsia="Times New Roman" w:hAnsi="Arial" w:cs="Arial"/>
          <w:color w:val="000000"/>
          <w:sz w:val="24"/>
          <w:szCs w:val="24"/>
          <w:lang w:eastAsia="es-AR"/>
        </w:rPr>
        <w:t>.</w:t>
      </w:r>
    </w:p>
    <w:p w14:paraId="57BD04FD" w14:textId="45E312DC" w:rsidR="00FA1368" w:rsidRPr="008F3495" w:rsidRDefault="00DF7DD3" w:rsidP="00DF7DD3">
      <w:pPr>
        <w:spacing w:before="80" w:after="105"/>
        <w:ind w:right="105" w:firstLine="0"/>
        <w:rPr>
          <w:rFonts w:ascii="Arial" w:eastAsia="Times New Roman" w:hAnsi="Arial" w:cs="Arial"/>
          <w:color w:val="000000"/>
          <w:sz w:val="24"/>
          <w:szCs w:val="24"/>
          <w:lang w:eastAsia="es-AR"/>
        </w:rPr>
      </w:pPr>
      <w:r w:rsidRPr="008F3495">
        <w:rPr>
          <w:rFonts w:ascii="Arial" w:eastAsia="Times New Roman" w:hAnsi="Arial" w:cs="Arial"/>
          <w:color w:val="000000"/>
          <w:sz w:val="24"/>
          <w:szCs w:val="24"/>
          <w:lang w:eastAsia="es-AR"/>
        </w:rPr>
        <w:t>Adicionalmente, e</w:t>
      </w:r>
      <w:r w:rsidR="00FC472B" w:rsidRPr="008F3495">
        <w:rPr>
          <w:rFonts w:ascii="Arial" w:eastAsia="Times New Roman" w:hAnsi="Arial" w:cs="Arial"/>
          <w:color w:val="000000"/>
          <w:sz w:val="24"/>
          <w:szCs w:val="24"/>
          <w:lang w:eastAsia="es-AR"/>
        </w:rPr>
        <w:t>l Dr. Fernández Madrid</w:t>
      </w:r>
      <w:r w:rsidRPr="008F3495">
        <w:rPr>
          <w:rFonts w:ascii="Arial" w:eastAsia="Times New Roman" w:hAnsi="Arial" w:cs="Arial"/>
          <w:color w:val="000000"/>
          <w:sz w:val="24"/>
          <w:szCs w:val="24"/>
          <w:lang w:eastAsia="es-AR"/>
        </w:rPr>
        <w:t xml:space="preserve"> </w:t>
      </w:r>
      <w:r w:rsidR="00FA1368" w:rsidRPr="008F3495">
        <w:rPr>
          <w:rFonts w:ascii="Arial" w:eastAsia="Times New Roman" w:hAnsi="Arial" w:cs="Arial"/>
          <w:color w:val="000000"/>
          <w:sz w:val="24"/>
          <w:szCs w:val="24"/>
          <w:lang w:eastAsia="es-AR"/>
        </w:rPr>
        <w:t>ha señalado que la determinación de sumas pactadas como no remunerativas constituyen una “segregación artificiosa del salario”.</w:t>
      </w:r>
    </w:p>
    <w:p w14:paraId="2AA00F05" w14:textId="77777777" w:rsidR="00C315C7" w:rsidRDefault="0022143D" w:rsidP="00C315C7">
      <w:pPr>
        <w:spacing w:before="80" w:after="105"/>
        <w:ind w:right="105" w:firstLine="0"/>
        <w:rPr>
          <w:rFonts w:ascii="Arial" w:eastAsia="Times New Roman" w:hAnsi="Arial" w:cs="Arial"/>
          <w:color w:val="000000"/>
          <w:sz w:val="24"/>
          <w:szCs w:val="24"/>
          <w:lang w:eastAsia="es-AR"/>
        </w:rPr>
      </w:pPr>
      <w:r w:rsidRPr="008F3495">
        <w:rPr>
          <w:rFonts w:ascii="Arial" w:eastAsia="Times New Roman" w:hAnsi="Arial" w:cs="Arial"/>
          <w:color w:val="000000"/>
          <w:sz w:val="24"/>
          <w:szCs w:val="24"/>
          <w:lang w:eastAsia="es-AR"/>
        </w:rPr>
        <w:t xml:space="preserve">Abordan también </w:t>
      </w:r>
      <w:r w:rsidR="008B3F80" w:rsidRPr="008F3495">
        <w:rPr>
          <w:rFonts w:ascii="Arial" w:eastAsia="Times New Roman" w:hAnsi="Arial" w:cs="Arial"/>
          <w:color w:val="000000"/>
          <w:sz w:val="24"/>
          <w:szCs w:val="24"/>
          <w:lang w:eastAsia="es-AR"/>
        </w:rPr>
        <w:t xml:space="preserve">los fallos el tema de la “irrenunciablidad de derechos”, </w:t>
      </w:r>
      <w:r w:rsidR="00756F25" w:rsidRPr="008F3495">
        <w:rPr>
          <w:rFonts w:ascii="Arial" w:eastAsia="Times New Roman" w:hAnsi="Arial" w:cs="Arial"/>
          <w:color w:val="000000"/>
          <w:sz w:val="24"/>
          <w:szCs w:val="24"/>
          <w:lang w:eastAsia="es-AR"/>
        </w:rPr>
        <w:t>entendiéndose</w:t>
      </w:r>
      <w:r w:rsidR="008B3F80" w:rsidRPr="008F3495">
        <w:rPr>
          <w:rFonts w:ascii="Arial" w:eastAsia="Times New Roman" w:hAnsi="Arial" w:cs="Arial"/>
          <w:color w:val="000000"/>
          <w:sz w:val="24"/>
          <w:szCs w:val="24"/>
          <w:lang w:eastAsia="es-AR"/>
        </w:rPr>
        <w:t xml:space="preserve"> que los tra</w:t>
      </w:r>
      <w:r w:rsidR="00756F25">
        <w:rPr>
          <w:rFonts w:ascii="Arial" w:eastAsia="Times New Roman" w:hAnsi="Arial" w:cs="Arial"/>
          <w:color w:val="000000"/>
          <w:sz w:val="24"/>
          <w:szCs w:val="24"/>
          <w:lang w:eastAsia="es-AR"/>
        </w:rPr>
        <w:t>b</w:t>
      </w:r>
      <w:r w:rsidR="008B3F80" w:rsidRPr="008F3495">
        <w:rPr>
          <w:rFonts w:ascii="Arial" w:eastAsia="Times New Roman" w:hAnsi="Arial" w:cs="Arial"/>
          <w:color w:val="000000"/>
          <w:sz w:val="24"/>
          <w:szCs w:val="24"/>
          <w:lang w:eastAsia="es-AR"/>
        </w:rPr>
        <w:t xml:space="preserve">ajadores no pueden renunciar </w:t>
      </w:r>
      <w:r w:rsidR="00950FBA">
        <w:rPr>
          <w:rFonts w:ascii="Arial" w:eastAsia="Times New Roman" w:hAnsi="Arial" w:cs="Arial"/>
          <w:color w:val="000000"/>
          <w:sz w:val="24"/>
          <w:szCs w:val="24"/>
          <w:lang w:eastAsia="es-AR"/>
        </w:rPr>
        <w:t>a sus</w:t>
      </w:r>
      <w:r w:rsidR="008B3F80" w:rsidRPr="008F3495">
        <w:rPr>
          <w:rFonts w:ascii="Arial" w:eastAsia="Times New Roman" w:hAnsi="Arial" w:cs="Arial"/>
          <w:color w:val="000000"/>
          <w:sz w:val="24"/>
          <w:szCs w:val="24"/>
          <w:lang w:eastAsia="es-AR"/>
        </w:rPr>
        <w:t xml:space="preserve"> derechos </w:t>
      </w:r>
      <w:r w:rsidR="001D0CEC" w:rsidRPr="008F3495">
        <w:rPr>
          <w:rFonts w:ascii="Arial" w:eastAsia="Times New Roman" w:hAnsi="Arial" w:cs="Arial"/>
          <w:color w:val="000000"/>
          <w:sz w:val="24"/>
          <w:szCs w:val="24"/>
          <w:lang w:eastAsia="es-AR"/>
        </w:rPr>
        <w:t>en detrimento del orden pú</w:t>
      </w:r>
      <w:r w:rsidR="00950FBA">
        <w:rPr>
          <w:rFonts w:ascii="Arial" w:eastAsia="Times New Roman" w:hAnsi="Arial" w:cs="Arial"/>
          <w:color w:val="000000"/>
          <w:sz w:val="24"/>
          <w:szCs w:val="24"/>
          <w:lang w:eastAsia="es-AR"/>
        </w:rPr>
        <w:t>bl</w:t>
      </w:r>
      <w:r w:rsidR="001D0CEC" w:rsidRPr="008F3495">
        <w:rPr>
          <w:rFonts w:ascii="Arial" w:eastAsia="Times New Roman" w:hAnsi="Arial" w:cs="Arial"/>
          <w:color w:val="000000"/>
          <w:sz w:val="24"/>
          <w:szCs w:val="24"/>
          <w:lang w:eastAsia="es-AR"/>
        </w:rPr>
        <w:t>ico la</w:t>
      </w:r>
      <w:r w:rsidR="00950FBA">
        <w:rPr>
          <w:rFonts w:ascii="Arial" w:eastAsia="Times New Roman" w:hAnsi="Arial" w:cs="Arial"/>
          <w:color w:val="000000"/>
          <w:sz w:val="24"/>
          <w:szCs w:val="24"/>
          <w:lang w:eastAsia="es-AR"/>
        </w:rPr>
        <w:t>b</w:t>
      </w:r>
      <w:r w:rsidR="001D0CEC" w:rsidRPr="008F3495">
        <w:rPr>
          <w:rFonts w:ascii="Arial" w:eastAsia="Times New Roman" w:hAnsi="Arial" w:cs="Arial"/>
          <w:color w:val="000000"/>
          <w:sz w:val="24"/>
          <w:szCs w:val="24"/>
          <w:lang w:eastAsia="es-AR"/>
        </w:rPr>
        <w:t xml:space="preserve">oral </w:t>
      </w:r>
      <w:r w:rsidR="00950FBA">
        <w:rPr>
          <w:rFonts w:ascii="Arial" w:eastAsia="Times New Roman" w:hAnsi="Arial" w:cs="Arial"/>
          <w:color w:val="000000"/>
          <w:sz w:val="24"/>
          <w:szCs w:val="24"/>
          <w:lang w:eastAsia="es-AR"/>
        </w:rPr>
        <w:t xml:space="preserve">que contempla </w:t>
      </w:r>
      <w:r w:rsidR="00107D2B">
        <w:rPr>
          <w:rFonts w:ascii="Arial" w:eastAsia="Times New Roman" w:hAnsi="Arial" w:cs="Arial"/>
          <w:color w:val="000000"/>
          <w:sz w:val="24"/>
          <w:szCs w:val="24"/>
          <w:lang w:eastAsia="es-AR"/>
        </w:rPr>
        <w:t xml:space="preserve">derechos </w:t>
      </w:r>
      <w:r w:rsidR="001D0CEC" w:rsidRPr="008F3495">
        <w:rPr>
          <w:rFonts w:ascii="Arial" w:eastAsia="Times New Roman" w:hAnsi="Arial" w:cs="Arial"/>
          <w:color w:val="000000"/>
          <w:sz w:val="24"/>
          <w:szCs w:val="24"/>
          <w:lang w:eastAsia="es-AR"/>
        </w:rPr>
        <w:t>mínimos que en este caso estaría</w:t>
      </w:r>
      <w:r w:rsidR="00107D2B">
        <w:rPr>
          <w:rFonts w:ascii="Arial" w:eastAsia="Times New Roman" w:hAnsi="Arial" w:cs="Arial"/>
          <w:color w:val="000000"/>
          <w:sz w:val="24"/>
          <w:szCs w:val="24"/>
          <w:lang w:eastAsia="es-AR"/>
        </w:rPr>
        <w:t>n</w:t>
      </w:r>
      <w:r w:rsidR="001D0CEC" w:rsidRPr="008F3495">
        <w:rPr>
          <w:rFonts w:ascii="Arial" w:eastAsia="Times New Roman" w:hAnsi="Arial" w:cs="Arial"/>
          <w:color w:val="000000"/>
          <w:sz w:val="24"/>
          <w:szCs w:val="24"/>
          <w:lang w:eastAsia="es-AR"/>
        </w:rPr>
        <w:t xml:space="preserve"> fijado</w:t>
      </w:r>
      <w:r w:rsidR="00107D2B">
        <w:rPr>
          <w:rFonts w:ascii="Arial" w:eastAsia="Times New Roman" w:hAnsi="Arial" w:cs="Arial"/>
          <w:color w:val="000000"/>
          <w:sz w:val="24"/>
          <w:szCs w:val="24"/>
          <w:lang w:eastAsia="es-AR"/>
        </w:rPr>
        <w:t>s por un plexo de normas, entre</w:t>
      </w:r>
      <w:r w:rsidR="0015126C">
        <w:rPr>
          <w:rFonts w:ascii="Arial" w:eastAsia="Times New Roman" w:hAnsi="Arial" w:cs="Arial"/>
          <w:color w:val="000000"/>
          <w:sz w:val="24"/>
          <w:szCs w:val="24"/>
          <w:lang w:eastAsia="es-AR"/>
        </w:rPr>
        <w:t xml:space="preserve"> las que de destaca</w:t>
      </w:r>
      <w:r w:rsidR="001D0CEC" w:rsidRPr="008F3495">
        <w:rPr>
          <w:rFonts w:ascii="Arial" w:eastAsia="Times New Roman" w:hAnsi="Arial" w:cs="Arial"/>
          <w:color w:val="000000"/>
          <w:sz w:val="24"/>
          <w:szCs w:val="24"/>
          <w:lang w:eastAsia="es-AR"/>
        </w:rPr>
        <w:t xml:space="preserve"> </w:t>
      </w:r>
      <w:r w:rsidR="00BF13ED" w:rsidRPr="008F3495">
        <w:rPr>
          <w:rFonts w:ascii="Arial" w:eastAsia="Times New Roman" w:hAnsi="Arial" w:cs="Arial"/>
          <w:color w:val="000000"/>
          <w:sz w:val="24"/>
          <w:szCs w:val="24"/>
          <w:lang w:eastAsia="es-AR"/>
        </w:rPr>
        <w:t>el Convenio N° 95 de la OIT</w:t>
      </w:r>
      <w:r w:rsidR="0015126C">
        <w:rPr>
          <w:rFonts w:ascii="Arial" w:eastAsia="Times New Roman" w:hAnsi="Arial" w:cs="Arial"/>
          <w:color w:val="000000"/>
          <w:sz w:val="24"/>
          <w:szCs w:val="24"/>
          <w:lang w:eastAsia="es-AR"/>
        </w:rPr>
        <w:t xml:space="preserve"> que tiene rango supralegal</w:t>
      </w:r>
      <w:r w:rsidR="00BF13ED" w:rsidRPr="008F3495">
        <w:rPr>
          <w:rFonts w:ascii="Arial" w:eastAsia="Times New Roman" w:hAnsi="Arial" w:cs="Arial"/>
          <w:color w:val="000000"/>
          <w:sz w:val="24"/>
          <w:szCs w:val="24"/>
          <w:lang w:eastAsia="es-AR"/>
        </w:rPr>
        <w:t xml:space="preserve">. Así, en </w:t>
      </w:r>
      <w:r w:rsidR="00964AFE" w:rsidRPr="008F3495">
        <w:rPr>
          <w:rFonts w:ascii="Arial" w:eastAsia="Times New Roman" w:hAnsi="Arial" w:cs="Arial"/>
          <w:color w:val="000000"/>
          <w:sz w:val="24"/>
          <w:szCs w:val="24"/>
          <w:lang w:eastAsia="es-AR"/>
        </w:rPr>
        <w:t>autos “Turchetto, Agustina c/Libertad SA y otros s/despido”</w:t>
      </w:r>
      <w:r w:rsidR="008F3495" w:rsidRPr="008F3495">
        <w:rPr>
          <w:rStyle w:val="Refdenotaalpie"/>
          <w:rFonts w:ascii="Arial" w:eastAsia="Times New Roman" w:hAnsi="Arial" w:cs="Arial"/>
          <w:color w:val="000000"/>
          <w:sz w:val="24"/>
          <w:szCs w:val="24"/>
          <w:lang w:eastAsia="es-AR"/>
        </w:rPr>
        <w:footnoteReference w:id="9"/>
      </w:r>
      <w:r w:rsidR="008621AF" w:rsidRPr="008F3495">
        <w:rPr>
          <w:rFonts w:ascii="Arial" w:eastAsia="Times New Roman" w:hAnsi="Arial" w:cs="Arial"/>
          <w:color w:val="000000"/>
          <w:sz w:val="24"/>
          <w:szCs w:val="24"/>
          <w:lang w:eastAsia="es-AR"/>
        </w:rPr>
        <w:t xml:space="preserve">, </w:t>
      </w:r>
      <w:r w:rsidR="00964AFE" w:rsidRPr="008F3495">
        <w:rPr>
          <w:rFonts w:ascii="Arial" w:eastAsia="Times New Roman" w:hAnsi="Arial" w:cs="Arial"/>
          <w:color w:val="000000"/>
          <w:sz w:val="24"/>
          <w:szCs w:val="24"/>
          <w:lang w:eastAsia="es-AR"/>
        </w:rPr>
        <w:t xml:space="preserve">la Cámara sostuvo que </w:t>
      </w:r>
      <w:r w:rsidR="00FB487D" w:rsidRPr="00C315C7">
        <w:rPr>
          <w:rFonts w:ascii="Arial" w:eastAsia="Times New Roman" w:hAnsi="Arial" w:cs="Arial"/>
          <w:i/>
          <w:iCs/>
          <w:color w:val="000000"/>
          <w:sz w:val="24"/>
          <w:szCs w:val="24"/>
          <w:lang w:eastAsia="es-AR"/>
        </w:rPr>
        <w:t xml:space="preserve">(…) </w:t>
      </w:r>
      <w:r w:rsidR="00964AFE" w:rsidRPr="00C315C7">
        <w:rPr>
          <w:rFonts w:ascii="Arial" w:eastAsia="Times New Roman" w:hAnsi="Arial" w:cs="Arial"/>
          <w:i/>
          <w:iCs/>
          <w:color w:val="000000"/>
          <w:sz w:val="24"/>
          <w:szCs w:val="24"/>
          <w:lang w:eastAsia="es-AR"/>
        </w:rPr>
        <w:t>no corresponde aceptar por imperio de un acuerdo sindical que se atribuya carácter no remunerativo al pago de sumas de dinero en beneficio de los dependientes, ya que la directiva del artículo 103 bis de la ley de contrato de trabajo presenta carácter indisponible, sin que la posterior homologación emitida por el Poder Ejecutivo purgue un acto viciado, por cuanto los convenios colectivos de trabajo solo resultan operativos y vinculantes en tanto no violen el orden público laboral</w:t>
      </w:r>
      <w:r w:rsidR="00FB487D" w:rsidRPr="00C315C7">
        <w:rPr>
          <w:rFonts w:ascii="Arial" w:eastAsia="Times New Roman" w:hAnsi="Arial" w:cs="Arial"/>
          <w:i/>
          <w:iCs/>
          <w:color w:val="000000"/>
          <w:sz w:val="24"/>
          <w:szCs w:val="24"/>
          <w:lang w:eastAsia="es-AR"/>
        </w:rPr>
        <w:t xml:space="preserve"> (…)</w:t>
      </w:r>
      <w:r w:rsidR="00964AFE" w:rsidRPr="00C315C7">
        <w:rPr>
          <w:rFonts w:ascii="Arial" w:eastAsia="Times New Roman" w:hAnsi="Arial" w:cs="Arial"/>
          <w:i/>
          <w:iCs/>
          <w:color w:val="000000"/>
          <w:sz w:val="24"/>
          <w:szCs w:val="24"/>
          <w:lang w:eastAsia="es-AR"/>
        </w:rPr>
        <w:t>.</w:t>
      </w:r>
    </w:p>
    <w:p w14:paraId="429BCD97" w14:textId="22F1AF63" w:rsidR="00964AFE" w:rsidRPr="00BA447C" w:rsidRDefault="00964AFE" w:rsidP="00AB78CC">
      <w:pPr>
        <w:spacing w:before="80" w:after="105"/>
        <w:ind w:right="105" w:firstLine="0"/>
        <w:rPr>
          <w:rFonts w:ascii="Arial" w:eastAsia="Times New Roman" w:hAnsi="Arial" w:cs="Arial"/>
          <w:i/>
          <w:iCs/>
          <w:color w:val="000000"/>
          <w:sz w:val="24"/>
          <w:szCs w:val="24"/>
          <w:lang w:eastAsia="es-AR"/>
        </w:rPr>
      </w:pPr>
      <w:r w:rsidRPr="00144317">
        <w:rPr>
          <w:rFonts w:ascii="Arial" w:eastAsia="Times New Roman" w:hAnsi="Arial" w:cs="Arial"/>
          <w:color w:val="000000"/>
          <w:sz w:val="24"/>
          <w:szCs w:val="24"/>
          <w:lang w:eastAsia="es-AR"/>
        </w:rPr>
        <w:t>En el mismo sentido, en autos “Escufa, Hugo Cirilo y otros c/Jumbo Retail Argentina SA s/diferencias de salarios”</w:t>
      </w:r>
      <w:r w:rsidR="00C10B51" w:rsidRPr="00144317">
        <w:rPr>
          <w:rStyle w:val="Refdenotaalpie"/>
          <w:rFonts w:ascii="Arial" w:eastAsia="Times New Roman" w:hAnsi="Arial" w:cs="Arial"/>
          <w:color w:val="000000"/>
          <w:sz w:val="24"/>
          <w:szCs w:val="24"/>
          <w:lang w:eastAsia="es-AR"/>
        </w:rPr>
        <w:footnoteReference w:id="10"/>
      </w:r>
      <w:r w:rsidRPr="00144317">
        <w:rPr>
          <w:rFonts w:ascii="Arial" w:eastAsia="Times New Roman" w:hAnsi="Arial" w:cs="Arial"/>
          <w:color w:val="000000"/>
          <w:sz w:val="24"/>
          <w:szCs w:val="24"/>
          <w:lang w:eastAsia="es-AR"/>
        </w:rPr>
        <w:t xml:space="preserve">, el Tribunal adhirió a la opinión del doctor Fernández Madrid </w:t>
      </w:r>
      <w:r w:rsidR="00BA447C">
        <w:rPr>
          <w:rFonts w:ascii="Arial" w:eastAsia="Times New Roman" w:hAnsi="Arial" w:cs="Arial"/>
          <w:color w:val="000000"/>
          <w:sz w:val="24"/>
          <w:szCs w:val="24"/>
          <w:lang w:eastAsia="es-AR"/>
        </w:rPr>
        <w:t xml:space="preserve">e indicó que: </w:t>
      </w:r>
      <w:r w:rsidR="00BA447C" w:rsidRPr="00BA447C">
        <w:rPr>
          <w:rFonts w:ascii="Arial" w:eastAsia="Times New Roman" w:hAnsi="Arial" w:cs="Arial"/>
          <w:i/>
          <w:iCs/>
          <w:color w:val="000000"/>
          <w:sz w:val="24"/>
          <w:szCs w:val="24"/>
          <w:lang w:eastAsia="es-AR"/>
        </w:rPr>
        <w:t xml:space="preserve">(…) </w:t>
      </w:r>
      <w:r w:rsidRPr="00BA447C">
        <w:rPr>
          <w:rFonts w:ascii="Arial" w:eastAsia="Times New Roman" w:hAnsi="Arial" w:cs="Arial"/>
          <w:i/>
          <w:iCs/>
          <w:color w:val="000000"/>
          <w:sz w:val="24"/>
          <w:szCs w:val="24"/>
          <w:lang w:eastAsia="es-AR"/>
        </w:rPr>
        <w:t>el hecho de que el rubro se origine en un convenio colectivo no priva al órgano jurisdiccional de la posibilidad de analizarlo en su legitimidad porque la disponibilidad colectiva no puede avanzar sobre garantías consagradas por la Constitución Nacional y por los Tratados Internacionales</w:t>
      </w:r>
      <w:r w:rsidR="00BA447C" w:rsidRPr="00BA447C">
        <w:rPr>
          <w:rFonts w:ascii="Arial" w:eastAsia="Times New Roman" w:hAnsi="Arial" w:cs="Arial"/>
          <w:i/>
          <w:iCs/>
          <w:color w:val="000000"/>
          <w:sz w:val="24"/>
          <w:szCs w:val="24"/>
          <w:lang w:eastAsia="es-AR"/>
        </w:rPr>
        <w:t xml:space="preserve"> (…).</w:t>
      </w:r>
      <w:r w:rsidRPr="00BA447C">
        <w:rPr>
          <w:rFonts w:ascii="Arial" w:eastAsia="Times New Roman" w:hAnsi="Arial" w:cs="Arial"/>
          <w:i/>
          <w:iCs/>
          <w:color w:val="000000"/>
          <w:sz w:val="24"/>
          <w:szCs w:val="24"/>
          <w:lang w:eastAsia="es-AR"/>
        </w:rPr>
        <w:t> </w:t>
      </w:r>
    </w:p>
    <w:p w14:paraId="6E2AFB1C" w14:textId="61FDE5C0" w:rsidR="00964AFE" w:rsidRDefault="00914DF5" w:rsidP="00BA447C">
      <w:pPr>
        <w:spacing w:before="80" w:after="105"/>
        <w:ind w:right="105" w:firstLine="0"/>
        <w:rPr>
          <w:rFonts w:ascii="Arial" w:eastAsia="Times New Roman" w:hAnsi="Arial" w:cs="Arial"/>
          <w:i/>
          <w:iCs/>
          <w:color w:val="000000"/>
          <w:sz w:val="24"/>
          <w:szCs w:val="24"/>
          <w:lang w:eastAsia="es-AR"/>
        </w:rPr>
      </w:pPr>
      <w:r w:rsidRPr="00144317">
        <w:rPr>
          <w:rFonts w:ascii="Arial" w:eastAsia="Times New Roman" w:hAnsi="Arial" w:cs="Arial"/>
          <w:color w:val="000000"/>
          <w:sz w:val="24"/>
          <w:szCs w:val="24"/>
          <w:lang w:eastAsia="es-AR"/>
        </w:rPr>
        <w:t>Adicionalmente, en el fallo</w:t>
      </w:r>
      <w:r w:rsidR="00964AFE" w:rsidRPr="00144317">
        <w:rPr>
          <w:rFonts w:ascii="Arial" w:eastAsia="Times New Roman" w:hAnsi="Arial" w:cs="Arial"/>
          <w:color w:val="000000"/>
          <w:sz w:val="24"/>
          <w:szCs w:val="24"/>
          <w:lang w:eastAsia="es-AR"/>
        </w:rPr>
        <w:t xml:space="preserve"> “Suárez Sosa, Lourdes Teresita c/Lagos de Covadonga SRL y otro s/despido</w:t>
      </w:r>
      <w:r w:rsidRPr="00144317">
        <w:rPr>
          <w:rFonts w:ascii="Arial" w:eastAsia="Times New Roman" w:hAnsi="Arial" w:cs="Arial"/>
          <w:color w:val="000000"/>
          <w:sz w:val="24"/>
          <w:szCs w:val="24"/>
          <w:lang w:eastAsia="es-AR"/>
        </w:rPr>
        <w:t>”</w:t>
      </w:r>
      <w:r w:rsidR="00F961EB" w:rsidRPr="00144317">
        <w:rPr>
          <w:rStyle w:val="Refdenotaalpie"/>
          <w:rFonts w:ascii="Arial" w:eastAsia="Times New Roman" w:hAnsi="Arial" w:cs="Arial"/>
          <w:color w:val="000000"/>
          <w:sz w:val="24"/>
          <w:szCs w:val="24"/>
          <w:lang w:eastAsia="es-AR"/>
        </w:rPr>
        <w:footnoteReference w:id="11"/>
      </w:r>
      <w:r w:rsidR="00964AFE" w:rsidRPr="00144317">
        <w:rPr>
          <w:rFonts w:ascii="Arial" w:eastAsia="Times New Roman" w:hAnsi="Arial" w:cs="Arial"/>
          <w:color w:val="000000"/>
          <w:sz w:val="24"/>
          <w:szCs w:val="24"/>
          <w:lang w:eastAsia="es-AR"/>
        </w:rPr>
        <w:t>,</w:t>
      </w:r>
      <w:r w:rsidR="00266A47" w:rsidRPr="00144317">
        <w:rPr>
          <w:rFonts w:ascii="Arial" w:eastAsia="Times New Roman" w:hAnsi="Arial" w:cs="Arial"/>
          <w:color w:val="000000"/>
          <w:sz w:val="24"/>
          <w:szCs w:val="24"/>
          <w:lang w:eastAsia="es-AR"/>
        </w:rPr>
        <w:t xml:space="preserve"> el Tribunal subraya que</w:t>
      </w:r>
      <w:r w:rsidR="00964AFE" w:rsidRPr="00144317">
        <w:rPr>
          <w:rFonts w:ascii="Arial" w:eastAsia="Times New Roman" w:hAnsi="Arial" w:cs="Arial"/>
          <w:color w:val="000000"/>
          <w:sz w:val="24"/>
          <w:szCs w:val="24"/>
          <w:lang w:eastAsia="es-AR"/>
        </w:rPr>
        <w:t xml:space="preserve"> </w:t>
      </w:r>
      <w:r w:rsidR="00BA007C" w:rsidRPr="00144317">
        <w:rPr>
          <w:rFonts w:ascii="Arial" w:eastAsia="Times New Roman" w:hAnsi="Arial" w:cs="Arial"/>
          <w:i/>
          <w:iCs/>
          <w:color w:val="000000"/>
          <w:sz w:val="24"/>
          <w:szCs w:val="24"/>
          <w:lang w:eastAsia="es-AR"/>
        </w:rPr>
        <w:t xml:space="preserve">(…) </w:t>
      </w:r>
      <w:r w:rsidR="00964AFE" w:rsidRPr="00144317">
        <w:rPr>
          <w:rFonts w:ascii="Arial" w:eastAsia="Times New Roman" w:hAnsi="Arial" w:cs="Arial"/>
          <w:i/>
          <w:iCs/>
          <w:color w:val="000000"/>
          <w:sz w:val="24"/>
          <w:szCs w:val="24"/>
          <w:lang w:eastAsia="es-AR"/>
        </w:rPr>
        <w:t>Repárese en que tanto el artículo 8 de la ley de contrato de trabajo como el artículo 7 de la ley 14250 establece, en definitiva, que las disposiciones de los convenios colectivos deberán ajustarse a las normas legales que rigen las instituciones del derecho de trabajo, a menos que las cláusulas convencionales resulten más favorables a los trabajadores. De no ser así, resulta ineficaz la autonomía colectiva, pues implicaría modificar in pejus una disposición legal y por ende no será válida ni aplicable la cláusula convencional</w:t>
      </w:r>
      <w:r w:rsidR="00BA007C" w:rsidRPr="00144317">
        <w:rPr>
          <w:rFonts w:ascii="Arial" w:eastAsia="Times New Roman" w:hAnsi="Arial" w:cs="Arial"/>
          <w:i/>
          <w:iCs/>
          <w:color w:val="000000"/>
          <w:sz w:val="24"/>
          <w:szCs w:val="24"/>
          <w:lang w:eastAsia="es-AR"/>
        </w:rPr>
        <w:t xml:space="preserve"> (…).</w:t>
      </w:r>
    </w:p>
    <w:p w14:paraId="08F8CF4D" w14:textId="3B2BF560" w:rsidR="005D2795" w:rsidRDefault="00F865A1" w:rsidP="00F865A1">
      <w:pPr>
        <w:spacing w:before="120"/>
        <w:ind w:right="105" w:firstLine="0"/>
        <w:rPr>
          <w:rFonts w:ascii="Arial" w:eastAsia="Times New Roman" w:hAnsi="Arial" w:cs="Arial"/>
          <w:color w:val="000000"/>
          <w:sz w:val="24"/>
          <w:szCs w:val="24"/>
          <w:lang w:eastAsia="es-AR"/>
        </w:rPr>
      </w:pPr>
      <w:r w:rsidRPr="00683A92">
        <w:rPr>
          <w:rFonts w:ascii="Arial" w:eastAsia="Times New Roman" w:hAnsi="Arial" w:cs="Arial"/>
          <w:color w:val="000000"/>
          <w:sz w:val="24"/>
          <w:szCs w:val="24"/>
          <w:lang w:eastAsia="es-AR"/>
        </w:rPr>
        <w:t>En definitiva</w:t>
      </w:r>
      <w:r w:rsidR="00683A92">
        <w:rPr>
          <w:rFonts w:ascii="Arial" w:eastAsia="Times New Roman" w:hAnsi="Arial" w:cs="Arial"/>
          <w:color w:val="000000"/>
          <w:sz w:val="24"/>
          <w:szCs w:val="24"/>
          <w:lang w:eastAsia="es-AR"/>
        </w:rPr>
        <w:t>,</w:t>
      </w:r>
      <w:r w:rsidRPr="00683A92">
        <w:rPr>
          <w:rFonts w:ascii="Arial" w:eastAsia="Times New Roman" w:hAnsi="Arial" w:cs="Arial"/>
          <w:color w:val="000000"/>
          <w:sz w:val="24"/>
          <w:szCs w:val="24"/>
          <w:lang w:eastAsia="es-AR"/>
        </w:rPr>
        <w:t xml:space="preserve"> los fallos comentados coinciden en que </w:t>
      </w:r>
      <w:r w:rsidR="00EE32B6" w:rsidRPr="00683A92">
        <w:rPr>
          <w:rFonts w:ascii="Arial" w:eastAsia="Times New Roman" w:hAnsi="Arial" w:cs="Arial"/>
          <w:color w:val="000000"/>
          <w:sz w:val="24"/>
          <w:szCs w:val="24"/>
          <w:lang w:eastAsia="es-AR"/>
        </w:rPr>
        <w:t xml:space="preserve">un Convenio Colectivo </w:t>
      </w:r>
      <w:r w:rsidR="00D6650B" w:rsidRPr="00683A92">
        <w:rPr>
          <w:rFonts w:ascii="Arial" w:eastAsia="Times New Roman" w:hAnsi="Arial" w:cs="Arial"/>
          <w:color w:val="000000"/>
          <w:sz w:val="24"/>
          <w:szCs w:val="24"/>
          <w:lang w:eastAsia="es-AR"/>
        </w:rPr>
        <w:t xml:space="preserve">  </w:t>
      </w:r>
      <w:r w:rsidR="00EE32B6" w:rsidRPr="00683A92">
        <w:rPr>
          <w:rFonts w:ascii="Arial" w:eastAsia="Times New Roman" w:hAnsi="Arial" w:cs="Arial"/>
          <w:color w:val="000000"/>
          <w:sz w:val="24"/>
          <w:szCs w:val="24"/>
          <w:lang w:eastAsia="es-AR"/>
        </w:rPr>
        <w:t xml:space="preserve">aun cuando </w:t>
      </w:r>
      <w:r w:rsidR="00D6650B" w:rsidRPr="00683A92">
        <w:rPr>
          <w:rFonts w:ascii="Arial" w:eastAsia="Times New Roman" w:hAnsi="Arial" w:cs="Arial"/>
          <w:color w:val="000000"/>
          <w:sz w:val="24"/>
          <w:szCs w:val="24"/>
          <w:lang w:eastAsia="es-AR"/>
        </w:rPr>
        <w:t xml:space="preserve">se dicte en cumplimiento de la normativa </w:t>
      </w:r>
      <w:r w:rsidR="00612265" w:rsidRPr="00683A92">
        <w:rPr>
          <w:rFonts w:ascii="Arial" w:eastAsia="Times New Roman" w:hAnsi="Arial" w:cs="Arial"/>
          <w:color w:val="000000"/>
          <w:sz w:val="24"/>
          <w:szCs w:val="24"/>
          <w:lang w:eastAsia="es-AR"/>
        </w:rPr>
        <w:t xml:space="preserve">que le resulta de aplicación no puede establecer </w:t>
      </w:r>
      <w:r w:rsidR="00A563A8" w:rsidRPr="00683A92">
        <w:rPr>
          <w:rFonts w:ascii="Arial" w:eastAsia="Times New Roman" w:hAnsi="Arial" w:cs="Arial"/>
          <w:color w:val="000000"/>
          <w:sz w:val="24"/>
          <w:szCs w:val="24"/>
          <w:lang w:eastAsia="es-AR"/>
        </w:rPr>
        <w:t xml:space="preserve">condiciones para los trabajadores que sean en detrimento del orden público laboral que </w:t>
      </w:r>
      <w:r w:rsidR="009A73E5">
        <w:rPr>
          <w:rFonts w:ascii="Arial" w:eastAsia="Times New Roman" w:hAnsi="Arial" w:cs="Arial"/>
          <w:color w:val="000000"/>
          <w:sz w:val="24"/>
          <w:szCs w:val="24"/>
          <w:lang w:eastAsia="es-AR"/>
        </w:rPr>
        <w:t xml:space="preserve">los </w:t>
      </w:r>
      <w:r w:rsidR="00683A92" w:rsidRPr="00683A92">
        <w:rPr>
          <w:rFonts w:ascii="Arial" w:eastAsia="Times New Roman" w:hAnsi="Arial" w:cs="Arial"/>
          <w:color w:val="000000"/>
          <w:sz w:val="24"/>
          <w:szCs w:val="24"/>
          <w:lang w:eastAsia="es-AR"/>
        </w:rPr>
        <w:t>protege</w:t>
      </w:r>
      <w:r w:rsidR="009A73E5">
        <w:rPr>
          <w:rFonts w:ascii="Arial" w:eastAsia="Times New Roman" w:hAnsi="Arial" w:cs="Arial"/>
          <w:color w:val="000000"/>
          <w:sz w:val="24"/>
          <w:szCs w:val="24"/>
          <w:lang w:eastAsia="es-AR"/>
        </w:rPr>
        <w:t>, en cuyo caso resultarán nulos o inválidos</w:t>
      </w:r>
      <w:r w:rsidR="009E63BC">
        <w:rPr>
          <w:rFonts w:ascii="Arial" w:eastAsia="Times New Roman" w:hAnsi="Arial" w:cs="Arial"/>
          <w:color w:val="000000"/>
          <w:sz w:val="24"/>
          <w:szCs w:val="24"/>
          <w:lang w:eastAsia="es-AR"/>
        </w:rPr>
        <w:t>.</w:t>
      </w:r>
    </w:p>
    <w:p w14:paraId="11619491" w14:textId="3350290F" w:rsidR="009E63BC" w:rsidRDefault="008A7D47" w:rsidP="00F865A1">
      <w:pPr>
        <w:spacing w:before="120"/>
        <w:ind w:right="105" w:firstLine="0"/>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De todas formas, es interesante resaltar que los fallos comentados apuntan a la protección del</w:t>
      </w:r>
      <w:r w:rsidR="00017DE7">
        <w:rPr>
          <w:rFonts w:ascii="Arial" w:eastAsia="Times New Roman" w:hAnsi="Arial" w:cs="Arial"/>
          <w:color w:val="000000"/>
          <w:sz w:val="24"/>
          <w:szCs w:val="24"/>
          <w:lang w:eastAsia="es-AR"/>
        </w:rPr>
        <w:t xml:space="preserve"> salario del trabajador en cuanto a la composición de la base indemnizatoria (la que se vería ampliada por la inclusión de</w:t>
      </w:r>
      <w:r w:rsidR="00D248B8">
        <w:rPr>
          <w:rFonts w:ascii="Arial" w:eastAsia="Times New Roman" w:hAnsi="Arial" w:cs="Arial"/>
          <w:color w:val="000000"/>
          <w:sz w:val="24"/>
          <w:szCs w:val="24"/>
          <w:lang w:eastAsia="es-AR"/>
        </w:rPr>
        <w:t xml:space="preserve"> las sumas no remunerativas que en definitiva serían parte de la “remuneración” del trabajador</w:t>
      </w:r>
      <w:r w:rsidR="007E5CD4">
        <w:rPr>
          <w:rFonts w:ascii="Arial" w:eastAsia="Times New Roman" w:hAnsi="Arial" w:cs="Arial"/>
          <w:color w:val="000000"/>
          <w:sz w:val="24"/>
          <w:szCs w:val="24"/>
          <w:lang w:eastAsia="es-AR"/>
        </w:rPr>
        <w:t>) y</w:t>
      </w:r>
      <w:r w:rsidR="000C314B">
        <w:rPr>
          <w:rFonts w:ascii="Arial" w:eastAsia="Times New Roman" w:hAnsi="Arial" w:cs="Arial"/>
          <w:color w:val="000000"/>
          <w:sz w:val="24"/>
          <w:szCs w:val="24"/>
          <w:lang w:eastAsia="es-AR"/>
        </w:rPr>
        <w:t>,</w:t>
      </w:r>
      <w:r w:rsidR="007E5CD4">
        <w:rPr>
          <w:rFonts w:ascii="Arial" w:eastAsia="Times New Roman" w:hAnsi="Arial" w:cs="Arial"/>
          <w:color w:val="000000"/>
          <w:sz w:val="24"/>
          <w:szCs w:val="24"/>
          <w:lang w:eastAsia="es-AR"/>
        </w:rPr>
        <w:t xml:space="preserve"> previsionalmente</w:t>
      </w:r>
      <w:r w:rsidR="000C314B">
        <w:rPr>
          <w:rFonts w:ascii="Arial" w:eastAsia="Times New Roman" w:hAnsi="Arial" w:cs="Arial"/>
          <w:color w:val="000000"/>
          <w:sz w:val="24"/>
          <w:szCs w:val="24"/>
          <w:lang w:eastAsia="es-AR"/>
        </w:rPr>
        <w:t>,</w:t>
      </w:r>
      <w:r w:rsidR="007E5CD4">
        <w:rPr>
          <w:rFonts w:ascii="Arial" w:eastAsia="Times New Roman" w:hAnsi="Arial" w:cs="Arial"/>
          <w:color w:val="000000"/>
          <w:sz w:val="24"/>
          <w:szCs w:val="24"/>
          <w:lang w:eastAsia="es-AR"/>
        </w:rPr>
        <w:t xml:space="preserve"> en cuanto al incremento de la </w:t>
      </w:r>
      <w:r w:rsidR="007B0E95">
        <w:rPr>
          <w:rFonts w:ascii="Arial" w:eastAsia="Times New Roman" w:hAnsi="Arial" w:cs="Arial"/>
          <w:color w:val="000000"/>
          <w:sz w:val="24"/>
          <w:szCs w:val="24"/>
          <w:lang w:eastAsia="es-AR"/>
        </w:rPr>
        <w:t xml:space="preserve">base que compone el haber jubilatorio. No obstante, no se menciona </w:t>
      </w:r>
      <w:r w:rsidR="00DD37D7">
        <w:rPr>
          <w:rFonts w:ascii="Arial" w:eastAsia="Times New Roman" w:hAnsi="Arial" w:cs="Arial"/>
          <w:color w:val="000000"/>
          <w:sz w:val="24"/>
          <w:szCs w:val="24"/>
          <w:lang w:eastAsia="es-AR"/>
        </w:rPr>
        <w:t xml:space="preserve">el desfinanciamiento que </w:t>
      </w:r>
      <w:r w:rsidR="00E00816">
        <w:rPr>
          <w:rFonts w:ascii="Arial" w:eastAsia="Times New Roman" w:hAnsi="Arial" w:cs="Arial"/>
          <w:color w:val="000000"/>
          <w:sz w:val="24"/>
          <w:szCs w:val="24"/>
          <w:lang w:eastAsia="es-AR"/>
        </w:rPr>
        <w:t>la naturaleza jurídica no salarial ocasiona a los Organismos Previsionales</w:t>
      </w:r>
      <w:r w:rsidR="00307612">
        <w:rPr>
          <w:rFonts w:ascii="Arial" w:eastAsia="Times New Roman" w:hAnsi="Arial" w:cs="Arial"/>
          <w:color w:val="000000"/>
          <w:sz w:val="24"/>
          <w:szCs w:val="24"/>
          <w:lang w:eastAsia="es-AR"/>
        </w:rPr>
        <w:t>.</w:t>
      </w:r>
    </w:p>
    <w:p w14:paraId="6FB57BB5" w14:textId="75733B37" w:rsidR="00307612" w:rsidRDefault="00307612" w:rsidP="00F865A1">
      <w:pPr>
        <w:spacing w:before="120"/>
        <w:ind w:right="105" w:firstLine="0"/>
        <w:rPr>
          <w:rFonts w:ascii="Arial" w:eastAsia="Times New Roman" w:hAnsi="Arial" w:cs="Arial"/>
          <w:color w:val="000000"/>
          <w:sz w:val="24"/>
          <w:szCs w:val="24"/>
          <w:lang w:eastAsia="es-AR"/>
        </w:rPr>
      </w:pPr>
      <w:r w:rsidRPr="00317CAF">
        <w:rPr>
          <w:rFonts w:ascii="Arial" w:eastAsia="Times New Roman" w:hAnsi="Arial" w:cs="Arial"/>
          <w:color w:val="000000"/>
          <w:sz w:val="24"/>
          <w:szCs w:val="24"/>
          <w:lang w:eastAsia="es-AR"/>
        </w:rPr>
        <w:t>Es por ello que</w:t>
      </w:r>
      <w:r w:rsidR="000C314B" w:rsidRPr="00317CAF">
        <w:rPr>
          <w:rFonts w:ascii="Arial" w:eastAsia="Times New Roman" w:hAnsi="Arial" w:cs="Arial"/>
          <w:color w:val="000000"/>
          <w:sz w:val="24"/>
          <w:szCs w:val="24"/>
          <w:lang w:eastAsia="es-AR"/>
        </w:rPr>
        <w:t>,</w:t>
      </w:r>
      <w:r w:rsidRPr="00317CAF">
        <w:rPr>
          <w:rFonts w:ascii="Arial" w:eastAsia="Times New Roman" w:hAnsi="Arial" w:cs="Arial"/>
          <w:color w:val="000000"/>
          <w:sz w:val="24"/>
          <w:szCs w:val="24"/>
          <w:lang w:eastAsia="es-AR"/>
        </w:rPr>
        <w:t xml:space="preserve"> </w:t>
      </w:r>
      <w:r w:rsidR="009D3B4E" w:rsidRPr="00317CAF">
        <w:rPr>
          <w:rFonts w:ascii="Arial" w:eastAsia="Times New Roman" w:hAnsi="Arial" w:cs="Arial"/>
          <w:color w:val="000000"/>
          <w:sz w:val="24"/>
          <w:szCs w:val="24"/>
          <w:lang w:eastAsia="es-AR"/>
        </w:rPr>
        <w:t xml:space="preserve">más </w:t>
      </w:r>
      <w:r w:rsidR="00DC2F70" w:rsidRPr="00317CAF">
        <w:rPr>
          <w:rFonts w:ascii="Arial" w:eastAsia="Times New Roman" w:hAnsi="Arial" w:cs="Arial"/>
          <w:color w:val="000000"/>
          <w:sz w:val="24"/>
          <w:szCs w:val="24"/>
          <w:lang w:eastAsia="es-AR"/>
        </w:rPr>
        <w:t>adelante nos referiremos a</w:t>
      </w:r>
      <w:r w:rsidRPr="00317CAF">
        <w:rPr>
          <w:rFonts w:ascii="Arial" w:eastAsia="Times New Roman" w:hAnsi="Arial" w:cs="Arial"/>
          <w:color w:val="000000"/>
          <w:sz w:val="24"/>
          <w:szCs w:val="24"/>
          <w:lang w:eastAsia="es-AR"/>
        </w:rPr>
        <w:t xml:space="preserve">l </w:t>
      </w:r>
      <w:r w:rsidR="005C6A60" w:rsidRPr="00317CAF">
        <w:rPr>
          <w:rFonts w:ascii="Arial" w:eastAsia="Times New Roman" w:hAnsi="Arial" w:cs="Arial"/>
          <w:color w:val="000000"/>
          <w:sz w:val="24"/>
          <w:szCs w:val="24"/>
          <w:lang w:eastAsia="es-AR"/>
        </w:rPr>
        <w:t xml:space="preserve">impacto previsional generado por </w:t>
      </w:r>
      <w:r w:rsidR="00C971BD" w:rsidRPr="00317CAF">
        <w:rPr>
          <w:rFonts w:ascii="Arial" w:eastAsia="Times New Roman" w:hAnsi="Arial" w:cs="Arial"/>
          <w:color w:val="000000"/>
          <w:sz w:val="24"/>
          <w:szCs w:val="24"/>
          <w:lang w:eastAsia="es-AR"/>
        </w:rPr>
        <w:t>el acuerdo de sumas no remunerativas a través de Convenios Colectivos.</w:t>
      </w:r>
    </w:p>
    <w:p w14:paraId="0BD9670D" w14:textId="6B7C7247" w:rsidR="00D33CB7" w:rsidRDefault="00D33CB7" w:rsidP="00F865A1">
      <w:pPr>
        <w:spacing w:before="120"/>
        <w:ind w:right="105" w:firstLine="0"/>
        <w:rPr>
          <w:rFonts w:ascii="Arial" w:eastAsia="Times New Roman" w:hAnsi="Arial" w:cs="Arial"/>
          <w:color w:val="000000"/>
          <w:sz w:val="24"/>
          <w:szCs w:val="24"/>
          <w:lang w:eastAsia="es-AR"/>
        </w:rPr>
      </w:pPr>
    </w:p>
    <w:p w14:paraId="20390C59" w14:textId="0B075F08" w:rsidR="00D86A62" w:rsidRPr="00C817F1" w:rsidRDefault="00D86A62" w:rsidP="00C817F1">
      <w:pPr>
        <w:pStyle w:val="Prrafodelista"/>
        <w:numPr>
          <w:ilvl w:val="0"/>
          <w:numId w:val="2"/>
        </w:numPr>
        <w:spacing w:before="120"/>
        <w:ind w:right="105"/>
        <w:rPr>
          <w:rFonts w:ascii="Arial" w:hAnsi="Arial" w:cs="Arial"/>
          <w:b/>
          <w:bCs/>
          <w:u w:val="single"/>
        </w:rPr>
      </w:pPr>
      <w:r w:rsidRPr="00C817F1">
        <w:rPr>
          <w:rFonts w:ascii="Arial" w:hAnsi="Arial" w:cs="Arial"/>
          <w:b/>
          <w:bCs/>
          <w:u w:val="single"/>
        </w:rPr>
        <w:t>El accionar de la Administración en materia de homologación de importes no remunerativos</w:t>
      </w:r>
    </w:p>
    <w:p w14:paraId="597537BB" w14:textId="77777777" w:rsidR="00B3631C" w:rsidRDefault="00B3631C" w:rsidP="00B3631C">
      <w:pPr>
        <w:spacing w:before="80" w:after="105"/>
        <w:ind w:right="105" w:firstLine="0"/>
        <w:rPr>
          <w:rFonts w:ascii="Arial" w:eastAsia="Times New Roman" w:hAnsi="Arial" w:cs="Arial"/>
          <w:color w:val="000000"/>
          <w:sz w:val="24"/>
          <w:szCs w:val="24"/>
          <w:lang w:eastAsia="es-AR"/>
        </w:rPr>
      </w:pPr>
    </w:p>
    <w:p w14:paraId="298BBA43" w14:textId="77777777" w:rsidR="00CD3BB6" w:rsidRDefault="00B3631C" w:rsidP="00B3631C">
      <w:pPr>
        <w:spacing w:before="80" w:after="105"/>
        <w:ind w:right="105" w:firstLine="0"/>
        <w:rPr>
          <w:rFonts w:ascii="Arial" w:eastAsia="Times New Roman" w:hAnsi="Arial" w:cs="Arial"/>
          <w:color w:val="000000"/>
          <w:sz w:val="24"/>
          <w:szCs w:val="24"/>
          <w:lang w:eastAsia="es-AR"/>
        </w:rPr>
      </w:pPr>
      <w:r w:rsidRPr="00B3631C">
        <w:rPr>
          <w:rFonts w:ascii="Arial" w:eastAsia="Times New Roman" w:hAnsi="Arial" w:cs="Arial"/>
          <w:color w:val="000000"/>
          <w:sz w:val="24"/>
          <w:szCs w:val="24"/>
          <w:lang w:eastAsia="es-AR"/>
        </w:rPr>
        <w:t xml:space="preserve">Como fuera mencionado, el ordenamiento legal argentino ha tolerado –y convalidado- la posibilidad que los convenios colectivos de trabajo establezcan el pago de sumas no remunerativas, por diversas razones, y bajo distintas administraciones.  </w:t>
      </w:r>
    </w:p>
    <w:p w14:paraId="135E0B8C" w14:textId="77777777" w:rsidR="00EF292D" w:rsidRDefault="00B3631C" w:rsidP="00B3631C">
      <w:pPr>
        <w:spacing w:before="80" w:after="105"/>
        <w:ind w:right="105" w:firstLine="0"/>
        <w:rPr>
          <w:rFonts w:ascii="Arial" w:eastAsia="Times New Roman" w:hAnsi="Arial" w:cs="Arial"/>
          <w:color w:val="000000"/>
          <w:sz w:val="24"/>
          <w:szCs w:val="24"/>
          <w:lang w:eastAsia="es-AR"/>
        </w:rPr>
      </w:pPr>
      <w:r w:rsidRPr="00B3631C">
        <w:rPr>
          <w:rFonts w:ascii="Arial" w:eastAsia="Times New Roman" w:hAnsi="Arial" w:cs="Arial"/>
          <w:color w:val="000000"/>
          <w:sz w:val="24"/>
          <w:szCs w:val="24"/>
          <w:lang w:eastAsia="es-AR"/>
        </w:rPr>
        <w:t xml:space="preserve">Y más aún, la propia LCT trae dentro de las excepciones mencionadas al concepto de remuneración, el supuesto contenido en el art. 223 bis (pago de asignaciones dinerarias no remunerativas por suspensiones de la prestación laboral y que se fundaren en las causales de falta o disminución de trabajo, no imputables al empleador, o fuerza mayor debidamente comprobada) o el caso contemplado en el artículo 106 in fine (referido a los viáticos abonados en virtud de cláusulas estatutarias o convencionales).  </w:t>
      </w:r>
    </w:p>
    <w:p w14:paraId="70A098BE" w14:textId="64BF20E6" w:rsidR="00B3631C" w:rsidRPr="00B3631C" w:rsidRDefault="00B3631C" w:rsidP="00C817F1">
      <w:pPr>
        <w:spacing w:before="80" w:after="105"/>
        <w:ind w:right="105" w:firstLine="0"/>
        <w:rPr>
          <w:rFonts w:ascii="Arial" w:eastAsia="Times New Roman" w:hAnsi="Arial" w:cs="Arial"/>
          <w:color w:val="000000"/>
        </w:rPr>
      </w:pPr>
      <w:r w:rsidRPr="00B3631C">
        <w:rPr>
          <w:rFonts w:ascii="Arial" w:eastAsia="Times New Roman" w:hAnsi="Arial" w:cs="Arial"/>
          <w:color w:val="000000"/>
          <w:sz w:val="24"/>
          <w:szCs w:val="24"/>
          <w:lang w:eastAsia="es-AR"/>
        </w:rPr>
        <w:t>En la actualidad, se debe adicionar que la recientemente aprobada Ley 27.555 del “teletrabajo”, dejaría en los Convenios Colectivos la decisión o la precisión del carácter remunerativo o no de ciertas sumas compensatorias que estarán a cargo de los empleadores en el marco de la prestación laboral bajo esta modalidad.</w:t>
      </w:r>
    </w:p>
    <w:p w14:paraId="077FEEFE" w14:textId="77777777" w:rsidR="00B3631C" w:rsidRPr="00B3631C" w:rsidRDefault="00B3631C" w:rsidP="00C817F1">
      <w:pPr>
        <w:spacing w:before="80" w:after="105"/>
        <w:ind w:right="105" w:firstLine="0"/>
        <w:rPr>
          <w:rFonts w:ascii="Arial" w:eastAsia="Times New Roman" w:hAnsi="Arial" w:cs="Arial"/>
          <w:color w:val="000000"/>
        </w:rPr>
      </w:pPr>
      <w:r w:rsidRPr="00B3631C">
        <w:rPr>
          <w:rFonts w:ascii="Arial" w:eastAsia="Times New Roman" w:hAnsi="Arial" w:cs="Arial"/>
          <w:color w:val="000000"/>
          <w:sz w:val="24"/>
          <w:szCs w:val="24"/>
          <w:lang w:eastAsia="es-AR"/>
        </w:rPr>
        <w:t>En este marco, es dable señalar que los preceptos normativos contenidos en la Ley de Convenciones Colectivas de Trabajo (Ley N° 14.250), definen la naturaleza, ámbito de aplicación personal y territorial, vigencia y alcance jurisdiccional de las Convenciones Colectivas de Trabajo debidamente homologadas.</w:t>
      </w:r>
    </w:p>
    <w:p w14:paraId="6B6706EE" w14:textId="77777777" w:rsidR="00B3631C" w:rsidRPr="00C817F1" w:rsidRDefault="00B3631C" w:rsidP="00C817F1">
      <w:pPr>
        <w:spacing w:before="80" w:after="105"/>
        <w:ind w:right="105" w:firstLine="0"/>
        <w:rPr>
          <w:rFonts w:ascii="Arial" w:eastAsia="Times New Roman" w:hAnsi="Arial" w:cs="Arial"/>
          <w:color w:val="000000"/>
        </w:rPr>
      </w:pPr>
      <w:r w:rsidRPr="00B3631C">
        <w:rPr>
          <w:rFonts w:ascii="Arial" w:eastAsia="Times New Roman" w:hAnsi="Arial" w:cs="Arial"/>
          <w:color w:val="000000"/>
          <w:sz w:val="24"/>
          <w:szCs w:val="24"/>
          <w:lang w:eastAsia="es-AR"/>
        </w:rPr>
        <w:t xml:space="preserve">En tal sentido, las Convenciones Colectivas de Trabajo suelen ser producto de un complejo sistema de negociaciones, que concluyen en un acuerdo de partes en el que el Estado toma una participación activa, que les confiere efecto </w:t>
      </w:r>
      <w:r w:rsidRPr="00B42652">
        <w:rPr>
          <w:rFonts w:ascii="Arial" w:eastAsia="Times New Roman" w:hAnsi="Arial" w:cs="Arial"/>
          <w:i/>
          <w:iCs/>
          <w:color w:val="000000"/>
          <w:sz w:val="24"/>
          <w:szCs w:val="24"/>
          <w:lang w:eastAsia="es-AR"/>
        </w:rPr>
        <w:t>erga omnes.</w:t>
      </w:r>
    </w:p>
    <w:p w14:paraId="127022C9" w14:textId="05B411AA" w:rsidR="00B3631C" w:rsidRPr="00B3631C" w:rsidRDefault="00B3631C" w:rsidP="00C817F1">
      <w:pPr>
        <w:spacing w:before="80" w:after="105"/>
        <w:ind w:right="105" w:firstLine="0"/>
        <w:rPr>
          <w:rFonts w:ascii="Arial" w:eastAsia="Times New Roman" w:hAnsi="Arial" w:cs="Arial"/>
          <w:color w:val="000000"/>
        </w:rPr>
      </w:pPr>
      <w:r w:rsidRPr="00B3631C">
        <w:rPr>
          <w:rFonts w:ascii="Arial" w:eastAsia="Times New Roman" w:hAnsi="Arial" w:cs="Arial"/>
          <w:color w:val="000000"/>
          <w:sz w:val="24"/>
          <w:szCs w:val="24"/>
          <w:lang w:eastAsia="es-AR"/>
        </w:rPr>
        <w:t>Ello sentado, resulta oportuno recordar que la Secretaría de Trabajo, mediante la Resolución (ST) 17/1999, dispuso que a partir del dictado de la misma debería incluirse en todos los actos convencionales o acuerdos de dicha naturaleza un artículo por el cual se excluyeran de la respectiva homologación los temas referidos a “aportes y contribuciones de la Seguridad Social y tributos fiscales”</w:t>
      </w:r>
      <w:r w:rsidR="00D9728D">
        <w:rPr>
          <w:rFonts w:ascii="Arial" w:eastAsia="Times New Roman" w:hAnsi="Arial" w:cs="Arial"/>
          <w:color w:val="000000"/>
          <w:sz w:val="24"/>
          <w:szCs w:val="24"/>
          <w:lang w:eastAsia="es-AR"/>
        </w:rPr>
        <w:t xml:space="preserve">.  </w:t>
      </w:r>
      <w:r w:rsidR="001F0885">
        <w:rPr>
          <w:rFonts w:ascii="Arial" w:eastAsia="Times New Roman" w:hAnsi="Arial" w:cs="Arial"/>
          <w:color w:val="000000"/>
          <w:sz w:val="24"/>
          <w:szCs w:val="24"/>
          <w:lang w:eastAsia="es-AR"/>
        </w:rPr>
        <w:t>Todo e</w:t>
      </w:r>
      <w:r w:rsidR="00D9728D">
        <w:rPr>
          <w:rFonts w:ascii="Arial" w:eastAsia="Times New Roman" w:hAnsi="Arial" w:cs="Arial"/>
          <w:color w:val="000000"/>
          <w:sz w:val="24"/>
          <w:szCs w:val="24"/>
          <w:lang w:eastAsia="es-AR"/>
        </w:rPr>
        <w:t xml:space="preserve">llo </w:t>
      </w:r>
      <w:r w:rsidRPr="00B3631C">
        <w:rPr>
          <w:rFonts w:ascii="Arial" w:eastAsia="Times New Roman" w:hAnsi="Arial" w:cs="Arial"/>
          <w:color w:val="000000"/>
          <w:sz w:val="24"/>
          <w:szCs w:val="24"/>
          <w:lang w:eastAsia="es-AR"/>
        </w:rPr>
        <w:t xml:space="preserve">con fundamento </w:t>
      </w:r>
      <w:r w:rsidR="00540054">
        <w:rPr>
          <w:rFonts w:ascii="Arial" w:eastAsia="Times New Roman" w:hAnsi="Arial" w:cs="Arial"/>
          <w:color w:val="000000"/>
          <w:sz w:val="24"/>
          <w:szCs w:val="24"/>
          <w:lang w:eastAsia="es-AR"/>
        </w:rPr>
        <w:t>en</w:t>
      </w:r>
      <w:r w:rsidRPr="00B3631C">
        <w:rPr>
          <w:rFonts w:ascii="Arial" w:eastAsia="Times New Roman" w:hAnsi="Arial" w:cs="Arial"/>
          <w:color w:val="000000"/>
          <w:sz w:val="24"/>
          <w:szCs w:val="24"/>
          <w:lang w:eastAsia="es-AR"/>
        </w:rPr>
        <w:t xml:space="preserve"> que los temas referidos a la base de aportes y contribuciones a la Seguridad Social estaban al margen de disponibilidad de los sujetos colectivos. </w:t>
      </w:r>
    </w:p>
    <w:p w14:paraId="7896D7EE" w14:textId="77777777" w:rsidR="00B3631C" w:rsidRPr="00B3631C" w:rsidRDefault="00B3631C" w:rsidP="00C817F1">
      <w:pPr>
        <w:spacing w:before="80" w:after="105"/>
        <w:ind w:right="105" w:firstLine="0"/>
        <w:rPr>
          <w:rFonts w:ascii="Arial" w:eastAsia="Times New Roman" w:hAnsi="Arial" w:cs="Arial"/>
          <w:color w:val="000000"/>
        </w:rPr>
      </w:pPr>
      <w:r w:rsidRPr="00B3631C">
        <w:rPr>
          <w:rFonts w:ascii="Arial" w:eastAsia="Times New Roman" w:hAnsi="Arial" w:cs="Arial"/>
          <w:color w:val="000000"/>
          <w:sz w:val="24"/>
          <w:szCs w:val="24"/>
          <w:lang w:eastAsia="es-AR"/>
        </w:rPr>
        <w:t>Posteriormente, la Secretaría de Trabajo a través de la Resolución (ST) 68/1999, determinó un procedimiento por el cual, previo a la homologación de convenios o acuerdos que contuvieren cláusulas sobre conceptos no remunerativos, se requerirían dictámenes a la Administración Federal de Ingresos Públicos (AFIP) y a la Secretaría de Seguridad Social (SSS) para que entiendan en el análisis y autorización de dichas cláusulas, debiendo respetar tanto la normativa vigente como las disposiciones que en dicha materia se incluyeran en nuevos actos convencionales, reiterando conceptos y montos establecidos “en convenios colectivos de igual ámbito homologados con anterioridad.”</w:t>
      </w:r>
    </w:p>
    <w:p w14:paraId="2A3C90DE" w14:textId="77777777" w:rsidR="00B3631C" w:rsidRPr="00B3631C" w:rsidRDefault="00B3631C" w:rsidP="00C817F1">
      <w:pPr>
        <w:spacing w:before="80" w:after="105"/>
        <w:ind w:right="105" w:firstLine="0"/>
        <w:rPr>
          <w:rFonts w:ascii="Arial" w:eastAsia="Times New Roman" w:hAnsi="Arial" w:cs="Arial"/>
          <w:color w:val="000000"/>
        </w:rPr>
      </w:pPr>
      <w:r w:rsidRPr="00B3631C">
        <w:rPr>
          <w:rFonts w:ascii="Arial" w:eastAsia="Times New Roman" w:hAnsi="Arial" w:cs="Arial"/>
          <w:color w:val="000000"/>
          <w:sz w:val="24"/>
          <w:szCs w:val="24"/>
          <w:lang w:eastAsia="es-AR"/>
        </w:rPr>
        <w:t xml:space="preserve">Por su parte, la Resolución Conjunta 706/1999, 108/1999, 75/1999   (AFIP, Secretaría de Trabajo y Secretaría de Seguridad Social, respectivamente), en base al análisis de la legalidad de las cláusulas incluidas en convenios y acuerdos debidamente homologados, y tomando en cuenta la jurisprudencia emanada de la Cámara Federal de la Seguridad Social (“Vidriera Argentina S.A. c/D.G.I.” sentencia Nº 70.694, “Obra Social de Despachantes de Aduana C/D.G.I.” causa Nº 1886/95 y en “Sade Service S.A. c/ C.A.S.F.P.I.” causa Nº 38.056.94), convalidó en forma expresa los conceptos calificados como “no remuneratorios” incluidos en Convenios Colectivos o en acuerdos de naturaleza convencional homologados antes del dictado de la resolución (ST) 17/1999.   </w:t>
      </w:r>
    </w:p>
    <w:p w14:paraId="0383530A" w14:textId="7506520B" w:rsidR="008905D5" w:rsidRDefault="004C1781" w:rsidP="00B77E55">
      <w:pPr>
        <w:spacing w:before="80" w:after="105"/>
        <w:ind w:right="105" w:firstLine="0"/>
        <w:rPr>
          <w:rFonts w:ascii="Arial" w:eastAsia="Times New Roman" w:hAnsi="Arial" w:cs="Arial"/>
          <w:sz w:val="24"/>
          <w:szCs w:val="24"/>
          <w:lang w:eastAsia="es-AR"/>
        </w:rPr>
      </w:pPr>
      <w:r>
        <w:rPr>
          <w:rFonts w:ascii="Arial" w:eastAsia="Times New Roman" w:hAnsi="Arial" w:cs="Arial"/>
          <w:sz w:val="24"/>
          <w:szCs w:val="24"/>
          <w:lang w:eastAsia="es-AR"/>
        </w:rPr>
        <w:t xml:space="preserve">Es dable recordar que </w:t>
      </w:r>
      <w:r w:rsidR="008905D5" w:rsidRPr="00C817F1">
        <w:rPr>
          <w:rFonts w:ascii="Arial" w:eastAsia="Times New Roman" w:hAnsi="Arial" w:cs="Arial"/>
          <w:sz w:val="24"/>
          <w:szCs w:val="24"/>
          <w:lang w:eastAsia="es-AR"/>
        </w:rPr>
        <w:t xml:space="preserve">en </w:t>
      </w:r>
      <w:r>
        <w:rPr>
          <w:rFonts w:ascii="Arial" w:eastAsia="Times New Roman" w:hAnsi="Arial" w:cs="Arial"/>
          <w:sz w:val="24"/>
          <w:szCs w:val="24"/>
          <w:lang w:eastAsia="es-AR"/>
        </w:rPr>
        <w:t>el marco de la causa</w:t>
      </w:r>
      <w:r w:rsidR="008905D5" w:rsidRPr="00C817F1">
        <w:rPr>
          <w:rFonts w:ascii="Arial" w:eastAsia="Times New Roman" w:hAnsi="Arial" w:cs="Arial"/>
          <w:sz w:val="24"/>
          <w:szCs w:val="24"/>
          <w:lang w:eastAsia="es-AR"/>
        </w:rPr>
        <w:t xml:space="preserve"> "Vidriera Argentina S</w:t>
      </w:r>
      <w:r>
        <w:rPr>
          <w:rFonts w:ascii="Arial" w:eastAsia="Times New Roman" w:hAnsi="Arial" w:cs="Arial"/>
          <w:sz w:val="24"/>
          <w:szCs w:val="24"/>
          <w:lang w:eastAsia="es-AR"/>
        </w:rPr>
        <w:t>.</w:t>
      </w:r>
      <w:r w:rsidR="008905D5" w:rsidRPr="00C817F1">
        <w:rPr>
          <w:rFonts w:ascii="Arial" w:eastAsia="Times New Roman" w:hAnsi="Arial" w:cs="Arial"/>
          <w:sz w:val="24"/>
          <w:szCs w:val="24"/>
          <w:lang w:eastAsia="es-AR"/>
        </w:rPr>
        <w:t>A</w:t>
      </w:r>
      <w:r>
        <w:rPr>
          <w:rFonts w:ascii="Arial" w:eastAsia="Times New Roman" w:hAnsi="Arial" w:cs="Arial"/>
          <w:sz w:val="24"/>
          <w:szCs w:val="24"/>
          <w:lang w:eastAsia="es-AR"/>
        </w:rPr>
        <w:t>.</w:t>
      </w:r>
      <w:r w:rsidR="008905D5" w:rsidRPr="00C817F1">
        <w:rPr>
          <w:rFonts w:ascii="Arial" w:eastAsia="Times New Roman" w:hAnsi="Arial" w:cs="Arial"/>
          <w:sz w:val="24"/>
          <w:szCs w:val="24"/>
          <w:lang w:eastAsia="es-AR"/>
        </w:rPr>
        <w:t xml:space="preserve"> c/DGI"</w:t>
      </w:r>
      <w:r>
        <w:rPr>
          <w:rFonts w:ascii="Arial" w:eastAsia="Times New Roman" w:hAnsi="Arial" w:cs="Arial"/>
          <w:sz w:val="24"/>
          <w:szCs w:val="24"/>
          <w:lang w:eastAsia="es-AR"/>
        </w:rPr>
        <w:t xml:space="preserve">, la </w:t>
      </w:r>
      <w:r w:rsidRPr="00C75A61">
        <w:rPr>
          <w:rFonts w:ascii="Arial" w:eastAsia="Times New Roman" w:hAnsi="Arial" w:cs="Arial"/>
          <w:sz w:val="24"/>
          <w:szCs w:val="24"/>
          <w:lang w:eastAsia="es-AR"/>
        </w:rPr>
        <w:t>Sala II de la Cámara Federal de la Seguridad Social</w:t>
      </w:r>
      <w:r>
        <w:rPr>
          <w:rFonts w:ascii="Arial" w:eastAsia="Times New Roman" w:hAnsi="Arial" w:cs="Arial"/>
          <w:sz w:val="24"/>
          <w:szCs w:val="24"/>
          <w:lang w:eastAsia="es-AR"/>
        </w:rPr>
        <w:t xml:space="preserve"> </w:t>
      </w:r>
      <w:r w:rsidR="006931D6">
        <w:rPr>
          <w:rFonts w:ascii="Arial" w:eastAsia="Times New Roman" w:hAnsi="Arial" w:cs="Arial"/>
          <w:sz w:val="24"/>
          <w:szCs w:val="24"/>
          <w:lang w:eastAsia="es-AR"/>
        </w:rPr>
        <w:t xml:space="preserve">(sentencia </w:t>
      </w:r>
      <w:r w:rsidR="00A36672">
        <w:rPr>
          <w:rFonts w:ascii="Arial" w:eastAsia="Times New Roman" w:hAnsi="Arial" w:cs="Arial"/>
          <w:sz w:val="24"/>
          <w:szCs w:val="24"/>
          <w:lang w:eastAsia="es-AR"/>
        </w:rPr>
        <w:t xml:space="preserve">de fecha </w:t>
      </w:r>
      <w:r w:rsidRPr="00C75A61">
        <w:rPr>
          <w:rFonts w:ascii="Arial" w:eastAsia="Times New Roman" w:hAnsi="Arial" w:cs="Arial"/>
          <w:sz w:val="24"/>
          <w:szCs w:val="24"/>
          <w:lang w:eastAsia="es-AR"/>
        </w:rPr>
        <w:t>30</w:t>
      </w:r>
      <w:r w:rsidR="006931D6">
        <w:rPr>
          <w:rFonts w:ascii="Arial" w:eastAsia="Times New Roman" w:hAnsi="Arial" w:cs="Arial"/>
          <w:sz w:val="24"/>
          <w:szCs w:val="24"/>
          <w:lang w:eastAsia="es-AR"/>
        </w:rPr>
        <w:t>/12/</w:t>
      </w:r>
      <w:r w:rsidRPr="00C75A61">
        <w:rPr>
          <w:rFonts w:ascii="Arial" w:eastAsia="Times New Roman" w:hAnsi="Arial" w:cs="Arial"/>
          <w:sz w:val="24"/>
          <w:szCs w:val="24"/>
          <w:lang w:eastAsia="es-AR"/>
        </w:rPr>
        <w:t>1996</w:t>
      </w:r>
      <w:r w:rsidR="00A36672">
        <w:rPr>
          <w:rFonts w:ascii="Arial" w:eastAsia="Times New Roman" w:hAnsi="Arial" w:cs="Arial"/>
          <w:sz w:val="24"/>
          <w:szCs w:val="24"/>
          <w:lang w:eastAsia="es-AR"/>
        </w:rPr>
        <w:t>)</w:t>
      </w:r>
      <w:r w:rsidRPr="00C75A61">
        <w:rPr>
          <w:rFonts w:ascii="Arial" w:eastAsia="Times New Roman" w:hAnsi="Arial" w:cs="Arial"/>
          <w:sz w:val="24"/>
          <w:szCs w:val="24"/>
          <w:lang w:eastAsia="es-AR"/>
        </w:rPr>
        <w:t>,</w:t>
      </w:r>
      <w:r w:rsidR="008905D5" w:rsidRPr="00C817F1">
        <w:rPr>
          <w:rFonts w:ascii="Arial" w:eastAsia="Times New Roman" w:hAnsi="Arial" w:cs="Arial"/>
          <w:sz w:val="24"/>
          <w:szCs w:val="24"/>
          <w:lang w:eastAsia="es-AR"/>
        </w:rPr>
        <w:t xml:space="preserve"> </w:t>
      </w:r>
      <w:r w:rsidR="006931D6">
        <w:rPr>
          <w:rFonts w:ascii="Arial" w:eastAsia="Times New Roman" w:hAnsi="Arial" w:cs="Arial"/>
          <w:sz w:val="24"/>
          <w:szCs w:val="24"/>
          <w:lang w:eastAsia="es-AR"/>
        </w:rPr>
        <w:t>dispuso</w:t>
      </w:r>
      <w:r w:rsidR="008905D5" w:rsidRPr="00C817F1">
        <w:rPr>
          <w:rFonts w:ascii="Arial" w:eastAsia="Times New Roman" w:hAnsi="Arial" w:cs="Arial"/>
          <w:sz w:val="24"/>
          <w:szCs w:val="24"/>
          <w:lang w:eastAsia="es-AR"/>
        </w:rPr>
        <w:t xml:space="preserve"> que debía revocarse la resolución </w:t>
      </w:r>
      <w:r w:rsidR="006931D6">
        <w:rPr>
          <w:rFonts w:ascii="Arial" w:eastAsia="Times New Roman" w:hAnsi="Arial" w:cs="Arial"/>
          <w:sz w:val="24"/>
          <w:szCs w:val="24"/>
          <w:lang w:eastAsia="es-AR"/>
        </w:rPr>
        <w:t xml:space="preserve">recurrida mediante la cual la Administración había determinado </w:t>
      </w:r>
      <w:r w:rsidR="00F55545">
        <w:rPr>
          <w:rFonts w:ascii="Arial" w:eastAsia="Times New Roman" w:hAnsi="Arial" w:cs="Arial"/>
          <w:sz w:val="24"/>
          <w:szCs w:val="24"/>
          <w:lang w:eastAsia="es-AR"/>
        </w:rPr>
        <w:t>cargas</w:t>
      </w:r>
      <w:r w:rsidR="008905D5" w:rsidRPr="00C817F1">
        <w:rPr>
          <w:rFonts w:ascii="Arial" w:eastAsia="Times New Roman" w:hAnsi="Arial" w:cs="Arial"/>
          <w:sz w:val="24"/>
          <w:szCs w:val="24"/>
          <w:lang w:eastAsia="es-AR"/>
        </w:rPr>
        <w:t xml:space="preserve"> </w:t>
      </w:r>
      <w:r w:rsidR="00F55545">
        <w:rPr>
          <w:rFonts w:ascii="Arial" w:eastAsia="Times New Roman" w:hAnsi="Arial" w:cs="Arial"/>
          <w:sz w:val="24"/>
          <w:szCs w:val="24"/>
          <w:lang w:eastAsia="es-AR"/>
        </w:rPr>
        <w:t xml:space="preserve">sociales </w:t>
      </w:r>
      <w:r w:rsidR="008905D5" w:rsidRPr="00C817F1">
        <w:rPr>
          <w:rFonts w:ascii="Arial" w:eastAsia="Times New Roman" w:hAnsi="Arial" w:cs="Arial"/>
          <w:sz w:val="24"/>
          <w:szCs w:val="24"/>
          <w:lang w:eastAsia="es-AR"/>
        </w:rPr>
        <w:t>omitid</w:t>
      </w:r>
      <w:r w:rsidR="00F55545">
        <w:rPr>
          <w:rFonts w:ascii="Arial" w:eastAsia="Times New Roman" w:hAnsi="Arial" w:cs="Arial"/>
          <w:sz w:val="24"/>
          <w:szCs w:val="24"/>
          <w:lang w:eastAsia="es-AR"/>
        </w:rPr>
        <w:t>a</w:t>
      </w:r>
      <w:r w:rsidR="008905D5" w:rsidRPr="00C817F1">
        <w:rPr>
          <w:rFonts w:ascii="Arial" w:eastAsia="Times New Roman" w:hAnsi="Arial" w:cs="Arial"/>
          <w:sz w:val="24"/>
          <w:szCs w:val="24"/>
          <w:lang w:eastAsia="es-AR"/>
        </w:rPr>
        <w:t>s sobre las sumas fijas que se abona</w:t>
      </w:r>
      <w:r w:rsidR="00F55545">
        <w:rPr>
          <w:rFonts w:ascii="Arial" w:eastAsia="Times New Roman" w:hAnsi="Arial" w:cs="Arial"/>
          <w:sz w:val="24"/>
          <w:szCs w:val="24"/>
          <w:lang w:eastAsia="es-AR"/>
        </w:rPr>
        <w:t>ban</w:t>
      </w:r>
      <w:r w:rsidR="008905D5" w:rsidRPr="00C817F1">
        <w:rPr>
          <w:rFonts w:ascii="Arial" w:eastAsia="Times New Roman" w:hAnsi="Arial" w:cs="Arial"/>
          <w:sz w:val="24"/>
          <w:szCs w:val="24"/>
          <w:lang w:eastAsia="es-AR"/>
        </w:rPr>
        <w:t xml:space="preserve"> a los </w:t>
      </w:r>
      <w:r w:rsidR="00F55545">
        <w:rPr>
          <w:rFonts w:ascii="Arial" w:eastAsia="Times New Roman" w:hAnsi="Arial" w:cs="Arial"/>
          <w:sz w:val="24"/>
          <w:szCs w:val="24"/>
          <w:lang w:eastAsia="es-AR"/>
        </w:rPr>
        <w:t>trabajadores</w:t>
      </w:r>
      <w:r w:rsidR="007A05D8">
        <w:rPr>
          <w:rFonts w:ascii="Arial" w:eastAsia="Times New Roman" w:hAnsi="Arial" w:cs="Arial"/>
          <w:sz w:val="24"/>
          <w:szCs w:val="24"/>
          <w:lang w:eastAsia="es-AR"/>
        </w:rPr>
        <w:t xml:space="preserve"> con destino a </w:t>
      </w:r>
      <w:r w:rsidR="008905D5" w:rsidRPr="00C817F1">
        <w:rPr>
          <w:rFonts w:ascii="Arial" w:eastAsia="Times New Roman" w:hAnsi="Arial" w:cs="Arial"/>
          <w:sz w:val="24"/>
          <w:szCs w:val="24"/>
          <w:lang w:eastAsia="es-AR"/>
        </w:rPr>
        <w:t>su alimentación cuando deb</w:t>
      </w:r>
      <w:r w:rsidR="007A05D8">
        <w:rPr>
          <w:rFonts w:ascii="Arial" w:eastAsia="Times New Roman" w:hAnsi="Arial" w:cs="Arial"/>
          <w:sz w:val="24"/>
          <w:szCs w:val="24"/>
          <w:lang w:eastAsia="es-AR"/>
        </w:rPr>
        <w:t>ían</w:t>
      </w:r>
      <w:r w:rsidR="008905D5" w:rsidRPr="00C817F1">
        <w:rPr>
          <w:rFonts w:ascii="Arial" w:eastAsia="Times New Roman" w:hAnsi="Arial" w:cs="Arial"/>
          <w:sz w:val="24"/>
          <w:szCs w:val="24"/>
          <w:lang w:eastAsia="es-AR"/>
        </w:rPr>
        <w:t xml:space="preserve"> realizar horas extras</w:t>
      </w:r>
      <w:r w:rsidR="009F3223">
        <w:rPr>
          <w:rFonts w:ascii="Arial" w:eastAsia="Times New Roman" w:hAnsi="Arial" w:cs="Arial"/>
          <w:sz w:val="24"/>
          <w:szCs w:val="24"/>
          <w:lang w:eastAsia="es-AR"/>
        </w:rPr>
        <w:t xml:space="preserve">.  </w:t>
      </w:r>
      <w:r w:rsidR="00A36672">
        <w:rPr>
          <w:rFonts w:ascii="Arial" w:eastAsia="Times New Roman" w:hAnsi="Arial" w:cs="Arial"/>
          <w:sz w:val="24"/>
          <w:szCs w:val="24"/>
          <w:lang w:eastAsia="es-AR"/>
        </w:rPr>
        <w:t xml:space="preserve">En tal oportunidad, </w:t>
      </w:r>
      <w:r w:rsidR="00E602E6">
        <w:rPr>
          <w:rFonts w:ascii="Arial" w:eastAsia="Times New Roman" w:hAnsi="Arial" w:cs="Arial"/>
          <w:sz w:val="24"/>
          <w:szCs w:val="24"/>
          <w:lang w:eastAsia="es-AR"/>
        </w:rPr>
        <w:t>los magistrado</w:t>
      </w:r>
      <w:r w:rsidR="00E2586B">
        <w:rPr>
          <w:rFonts w:ascii="Arial" w:eastAsia="Times New Roman" w:hAnsi="Arial" w:cs="Arial"/>
          <w:sz w:val="24"/>
          <w:szCs w:val="24"/>
          <w:lang w:eastAsia="es-AR"/>
        </w:rPr>
        <w:t>s</w:t>
      </w:r>
      <w:r w:rsidR="00E602E6">
        <w:rPr>
          <w:rFonts w:ascii="Arial" w:eastAsia="Times New Roman" w:hAnsi="Arial" w:cs="Arial"/>
          <w:sz w:val="24"/>
          <w:szCs w:val="24"/>
          <w:lang w:eastAsia="es-AR"/>
        </w:rPr>
        <w:t xml:space="preserve"> tuvieron</w:t>
      </w:r>
      <w:r w:rsidR="008905D5" w:rsidRPr="00C817F1">
        <w:rPr>
          <w:rFonts w:ascii="Arial" w:eastAsia="Times New Roman" w:hAnsi="Arial" w:cs="Arial"/>
          <w:sz w:val="24"/>
          <w:szCs w:val="24"/>
          <w:lang w:eastAsia="es-AR"/>
        </w:rPr>
        <w:t xml:space="preserve"> en c</w:t>
      </w:r>
      <w:r w:rsidR="00E602E6">
        <w:rPr>
          <w:rFonts w:ascii="Arial" w:eastAsia="Times New Roman" w:hAnsi="Arial" w:cs="Arial"/>
          <w:sz w:val="24"/>
          <w:szCs w:val="24"/>
          <w:lang w:eastAsia="es-AR"/>
        </w:rPr>
        <w:t>onsideración</w:t>
      </w:r>
      <w:r w:rsidR="008905D5" w:rsidRPr="00C817F1">
        <w:rPr>
          <w:rFonts w:ascii="Arial" w:eastAsia="Times New Roman" w:hAnsi="Arial" w:cs="Arial"/>
          <w:sz w:val="24"/>
          <w:szCs w:val="24"/>
          <w:lang w:eastAsia="es-AR"/>
        </w:rPr>
        <w:t xml:space="preserve"> que el convenio colectivo </w:t>
      </w:r>
      <w:r w:rsidR="00E602E6">
        <w:rPr>
          <w:rFonts w:ascii="Arial" w:eastAsia="Times New Roman" w:hAnsi="Arial" w:cs="Arial"/>
          <w:sz w:val="24"/>
          <w:szCs w:val="24"/>
          <w:lang w:eastAsia="es-AR"/>
        </w:rPr>
        <w:t>había sido</w:t>
      </w:r>
      <w:r w:rsidR="008905D5" w:rsidRPr="00C817F1">
        <w:rPr>
          <w:rFonts w:ascii="Arial" w:eastAsia="Times New Roman" w:hAnsi="Arial" w:cs="Arial"/>
          <w:sz w:val="24"/>
          <w:szCs w:val="24"/>
          <w:lang w:eastAsia="es-AR"/>
        </w:rPr>
        <w:t xml:space="preserve"> homologado por el Ministerio de Trabajo</w:t>
      </w:r>
      <w:r w:rsidR="00E602E6">
        <w:rPr>
          <w:rFonts w:ascii="Arial" w:eastAsia="Times New Roman" w:hAnsi="Arial" w:cs="Arial"/>
          <w:sz w:val="24"/>
          <w:szCs w:val="24"/>
          <w:lang w:eastAsia="es-AR"/>
        </w:rPr>
        <w:t xml:space="preserve">, resultando sus </w:t>
      </w:r>
      <w:r w:rsidR="00E463E5">
        <w:rPr>
          <w:rFonts w:ascii="Arial" w:eastAsia="Times New Roman" w:hAnsi="Arial" w:cs="Arial"/>
          <w:sz w:val="24"/>
          <w:szCs w:val="24"/>
          <w:lang w:eastAsia="es-AR"/>
        </w:rPr>
        <w:t>disposiciones</w:t>
      </w:r>
      <w:r w:rsidR="00E602E6">
        <w:rPr>
          <w:rFonts w:ascii="Arial" w:eastAsia="Times New Roman" w:hAnsi="Arial" w:cs="Arial"/>
          <w:sz w:val="24"/>
          <w:szCs w:val="24"/>
          <w:lang w:eastAsia="es-AR"/>
        </w:rPr>
        <w:t xml:space="preserve"> </w:t>
      </w:r>
      <w:r w:rsidR="008905D5" w:rsidRPr="00C817F1">
        <w:rPr>
          <w:rFonts w:ascii="Arial" w:eastAsia="Times New Roman" w:hAnsi="Arial" w:cs="Arial"/>
          <w:sz w:val="24"/>
          <w:szCs w:val="24"/>
          <w:lang w:eastAsia="es-AR"/>
        </w:rPr>
        <w:t xml:space="preserve">operativas y oponibles a la propia Administración en los términos de los artículos 4º, 5º, 6º, 7º y 8º de la </w:t>
      </w:r>
      <w:r w:rsidR="00E463E5">
        <w:rPr>
          <w:rFonts w:ascii="Arial" w:eastAsia="Times New Roman" w:hAnsi="Arial" w:cs="Arial"/>
          <w:sz w:val="24"/>
          <w:szCs w:val="24"/>
          <w:lang w:eastAsia="es-AR"/>
        </w:rPr>
        <w:t>L</w:t>
      </w:r>
      <w:r w:rsidR="008905D5" w:rsidRPr="00C817F1">
        <w:rPr>
          <w:rFonts w:ascii="Arial" w:eastAsia="Times New Roman" w:hAnsi="Arial" w:cs="Arial"/>
          <w:sz w:val="24"/>
          <w:szCs w:val="24"/>
          <w:lang w:eastAsia="es-AR"/>
        </w:rPr>
        <w:t>ey</w:t>
      </w:r>
      <w:r w:rsidR="00E463E5">
        <w:rPr>
          <w:rFonts w:ascii="Arial" w:eastAsia="Times New Roman" w:hAnsi="Arial" w:cs="Arial"/>
          <w:sz w:val="24"/>
          <w:szCs w:val="24"/>
          <w:lang w:eastAsia="es-AR"/>
        </w:rPr>
        <w:t xml:space="preserve"> </w:t>
      </w:r>
      <w:r w:rsidR="008905D5" w:rsidRPr="00C817F1">
        <w:rPr>
          <w:rFonts w:ascii="Arial" w:eastAsia="Times New Roman" w:hAnsi="Arial" w:cs="Arial"/>
          <w:sz w:val="24"/>
          <w:szCs w:val="24"/>
          <w:lang w:eastAsia="es-AR"/>
        </w:rPr>
        <w:t>14</w:t>
      </w:r>
      <w:r w:rsidR="004D793B">
        <w:rPr>
          <w:rFonts w:ascii="Arial" w:eastAsia="Times New Roman" w:hAnsi="Arial" w:cs="Arial"/>
          <w:sz w:val="24"/>
          <w:szCs w:val="24"/>
          <w:lang w:eastAsia="es-AR"/>
        </w:rPr>
        <w:t>.</w:t>
      </w:r>
      <w:r w:rsidR="008905D5" w:rsidRPr="00C817F1">
        <w:rPr>
          <w:rFonts w:ascii="Arial" w:eastAsia="Times New Roman" w:hAnsi="Arial" w:cs="Arial"/>
          <w:sz w:val="24"/>
          <w:szCs w:val="24"/>
          <w:lang w:eastAsia="es-AR"/>
        </w:rPr>
        <w:t xml:space="preserve">250, </w:t>
      </w:r>
      <w:r w:rsidR="004D793B">
        <w:rPr>
          <w:rFonts w:ascii="Arial" w:eastAsia="Times New Roman" w:hAnsi="Arial" w:cs="Arial"/>
          <w:sz w:val="24"/>
          <w:szCs w:val="24"/>
          <w:lang w:eastAsia="es-AR"/>
        </w:rPr>
        <w:t>en tanto que aquélla</w:t>
      </w:r>
      <w:r w:rsidR="008905D5" w:rsidRPr="00C817F1">
        <w:rPr>
          <w:rFonts w:ascii="Arial" w:eastAsia="Times New Roman" w:hAnsi="Arial" w:cs="Arial"/>
          <w:sz w:val="24"/>
          <w:szCs w:val="24"/>
          <w:lang w:eastAsia="es-AR"/>
        </w:rPr>
        <w:t xml:space="preserve"> ha</w:t>
      </w:r>
      <w:r w:rsidR="004D793B">
        <w:rPr>
          <w:rFonts w:ascii="Arial" w:eastAsia="Times New Roman" w:hAnsi="Arial" w:cs="Arial"/>
          <w:sz w:val="24"/>
          <w:szCs w:val="24"/>
          <w:lang w:eastAsia="es-AR"/>
        </w:rPr>
        <w:t>bía</w:t>
      </w:r>
      <w:r w:rsidR="008905D5" w:rsidRPr="00C817F1">
        <w:rPr>
          <w:rFonts w:ascii="Arial" w:eastAsia="Times New Roman" w:hAnsi="Arial" w:cs="Arial"/>
          <w:sz w:val="24"/>
          <w:szCs w:val="24"/>
          <w:lang w:eastAsia="es-AR"/>
        </w:rPr>
        <w:t xml:space="preserve"> intervenido en su formación y </w:t>
      </w:r>
      <w:r w:rsidR="00A9038D">
        <w:rPr>
          <w:rFonts w:ascii="Arial" w:eastAsia="Times New Roman" w:hAnsi="Arial" w:cs="Arial"/>
          <w:sz w:val="24"/>
          <w:szCs w:val="24"/>
          <w:lang w:eastAsia="es-AR"/>
        </w:rPr>
        <w:t>había tenido oportunidad de no homologar el acuerdo s</w:t>
      </w:r>
      <w:r w:rsidR="008905D5" w:rsidRPr="00C817F1">
        <w:rPr>
          <w:rFonts w:ascii="Arial" w:eastAsia="Times New Roman" w:hAnsi="Arial" w:cs="Arial"/>
          <w:sz w:val="24"/>
          <w:szCs w:val="24"/>
          <w:lang w:eastAsia="es-AR"/>
        </w:rPr>
        <w:t xml:space="preserve">i entendía que </w:t>
      </w:r>
      <w:r w:rsidR="00E463E5">
        <w:rPr>
          <w:rFonts w:ascii="Arial" w:eastAsia="Times New Roman" w:hAnsi="Arial" w:cs="Arial"/>
          <w:sz w:val="24"/>
          <w:szCs w:val="24"/>
          <w:lang w:eastAsia="es-AR"/>
        </w:rPr>
        <w:t xml:space="preserve">lo allí establecido </w:t>
      </w:r>
      <w:r w:rsidR="008905D5" w:rsidRPr="00C817F1">
        <w:rPr>
          <w:rFonts w:ascii="Arial" w:eastAsia="Times New Roman" w:hAnsi="Arial" w:cs="Arial"/>
          <w:sz w:val="24"/>
          <w:szCs w:val="24"/>
          <w:lang w:eastAsia="es-AR"/>
        </w:rPr>
        <w:t xml:space="preserve">violaba </w:t>
      </w:r>
      <w:r w:rsidR="00E463E5">
        <w:rPr>
          <w:rFonts w:ascii="Arial" w:eastAsia="Times New Roman" w:hAnsi="Arial" w:cs="Arial"/>
          <w:sz w:val="24"/>
          <w:szCs w:val="24"/>
          <w:lang w:eastAsia="es-AR"/>
        </w:rPr>
        <w:t>el ordenamiento legal</w:t>
      </w:r>
      <w:r w:rsidR="008905D5" w:rsidRPr="00C817F1">
        <w:rPr>
          <w:rFonts w:ascii="Arial" w:eastAsia="Times New Roman" w:hAnsi="Arial" w:cs="Arial"/>
          <w:sz w:val="24"/>
          <w:szCs w:val="24"/>
          <w:lang w:eastAsia="es-AR"/>
        </w:rPr>
        <w:t>.</w:t>
      </w:r>
    </w:p>
    <w:p w14:paraId="0E8657DA" w14:textId="6259BAF5" w:rsidR="00A9038D" w:rsidRDefault="00305780" w:rsidP="00B77E55">
      <w:pPr>
        <w:spacing w:before="80" w:after="105"/>
        <w:ind w:right="105" w:firstLine="0"/>
        <w:rPr>
          <w:rFonts w:ascii="Arial" w:eastAsia="Times New Roman" w:hAnsi="Arial" w:cs="Arial"/>
          <w:sz w:val="24"/>
          <w:szCs w:val="24"/>
          <w:lang w:eastAsia="es-AR"/>
        </w:rPr>
      </w:pPr>
      <w:r>
        <w:rPr>
          <w:rFonts w:ascii="Arial" w:eastAsia="Times New Roman" w:hAnsi="Arial" w:cs="Arial"/>
          <w:sz w:val="24"/>
          <w:szCs w:val="24"/>
          <w:lang w:eastAsia="es-AR"/>
        </w:rPr>
        <w:t xml:space="preserve">En tal precedente, la Cámara </w:t>
      </w:r>
      <w:r w:rsidR="00AB44D6">
        <w:rPr>
          <w:rFonts w:ascii="Arial" w:eastAsia="Times New Roman" w:hAnsi="Arial" w:cs="Arial"/>
          <w:sz w:val="24"/>
          <w:szCs w:val="24"/>
          <w:lang w:eastAsia="es-AR"/>
        </w:rPr>
        <w:t xml:space="preserve">fundamentó su posición mediante la siguiente tesis: </w:t>
      </w:r>
      <w:r w:rsidRPr="00305780">
        <w:rPr>
          <w:rFonts w:ascii="Arial" w:eastAsia="Times New Roman" w:hAnsi="Arial" w:cs="Arial"/>
          <w:sz w:val="24"/>
          <w:szCs w:val="24"/>
          <w:lang w:eastAsia="es-AR"/>
        </w:rPr>
        <w:t>“La ley previsional omite considerar que la Autoridad de Aplicación determine las condiciones para que los viáticos y gastos de representación se encuentren exentos de aportes y contribuciones al sistema de seguridad social (ver art. 6, párr. 2, L 24241). En consecuencia, si bien la ANSeS no ha emitido resolución alguna respecto al beneficio otorgado a los trabajadores convencionalmente (en el caso, sumas fijas abonadas a los dependientes para proveer a su alimentación cuando deben realizar horas extras, CCT 33/89), lo cierto es que sí lo ha dicho el M</w:t>
      </w:r>
      <w:r w:rsidR="00AB44D6">
        <w:rPr>
          <w:rFonts w:ascii="Arial" w:eastAsia="Times New Roman" w:hAnsi="Arial" w:cs="Arial"/>
          <w:sz w:val="24"/>
          <w:szCs w:val="24"/>
          <w:lang w:eastAsia="es-AR"/>
        </w:rPr>
        <w:t xml:space="preserve">inisterio de </w:t>
      </w:r>
      <w:r w:rsidRPr="00305780">
        <w:rPr>
          <w:rFonts w:ascii="Arial" w:eastAsia="Times New Roman" w:hAnsi="Arial" w:cs="Arial"/>
          <w:sz w:val="24"/>
          <w:szCs w:val="24"/>
          <w:lang w:eastAsia="es-AR"/>
        </w:rPr>
        <w:t>T</w:t>
      </w:r>
      <w:r w:rsidR="00AB44D6">
        <w:rPr>
          <w:rFonts w:ascii="Arial" w:eastAsia="Times New Roman" w:hAnsi="Arial" w:cs="Arial"/>
          <w:sz w:val="24"/>
          <w:szCs w:val="24"/>
          <w:lang w:eastAsia="es-AR"/>
        </w:rPr>
        <w:t>rabajo</w:t>
      </w:r>
      <w:r w:rsidRPr="00305780">
        <w:rPr>
          <w:rFonts w:ascii="Arial" w:eastAsia="Times New Roman" w:hAnsi="Arial" w:cs="Arial"/>
          <w:sz w:val="24"/>
          <w:szCs w:val="24"/>
          <w:lang w:eastAsia="es-AR"/>
        </w:rPr>
        <w:t xml:space="preserve"> homologando el convenio, lo que denota de juridicidad y virtualidad suficiente a las directivas convencionales para ser oponibles erga omnes. Admitir la tesis contraria llevaría a concluir que el Estado puede borrar con una mano lo que escribe con la otra, lo que es contrario a una mínima seguridad jurídica y a la racionalidad que debe imperar en todos los actos de la Administración Pública”.</w:t>
      </w:r>
    </w:p>
    <w:p w14:paraId="11E38185" w14:textId="07998E76" w:rsidR="00305780" w:rsidRDefault="00AC0E32" w:rsidP="00B77E55">
      <w:pPr>
        <w:spacing w:before="80" w:after="105"/>
        <w:ind w:right="105" w:firstLine="0"/>
        <w:rPr>
          <w:rFonts w:ascii="Arial" w:eastAsia="Times New Roman" w:hAnsi="Arial" w:cs="Arial"/>
          <w:sz w:val="24"/>
          <w:szCs w:val="24"/>
          <w:lang w:eastAsia="es-AR"/>
        </w:rPr>
      </w:pPr>
      <w:r>
        <w:rPr>
          <w:rFonts w:ascii="Arial" w:eastAsia="Times New Roman" w:hAnsi="Arial" w:cs="Arial"/>
          <w:sz w:val="24"/>
          <w:szCs w:val="24"/>
          <w:lang w:eastAsia="es-AR"/>
        </w:rPr>
        <w:t xml:space="preserve">Agregamos que la Cámara </w:t>
      </w:r>
      <w:r w:rsidR="005F0914">
        <w:rPr>
          <w:rFonts w:ascii="Arial" w:eastAsia="Times New Roman" w:hAnsi="Arial" w:cs="Arial"/>
          <w:sz w:val="24"/>
          <w:szCs w:val="24"/>
          <w:lang w:eastAsia="es-AR"/>
        </w:rPr>
        <w:t xml:space="preserve">Federal de la Seguridad Social </w:t>
      </w:r>
      <w:r>
        <w:rPr>
          <w:rFonts w:ascii="Arial" w:eastAsia="Times New Roman" w:hAnsi="Arial" w:cs="Arial"/>
          <w:sz w:val="24"/>
          <w:szCs w:val="24"/>
          <w:lang w:eastAsia="es-AR"/>
        </w:rPr>
        <w:t xml:space="preserve">se </w:t>
      </w:r>
      <w:r w:rsidR="005F0914">
        <w:rPr>
          <w:rFonts w:ascii="Arial" w:eastAsia="Times New Roman" w:hAnsi="Arial" w:cs="Arial"/>
          <w:sz w:val="24"/>
          <w:szCs w:val="24"/>
          <w:lang w:eastAsia="es-AR"/>
        </w:rPr>
        <w:t>había pronunciado</w:t>
      </w:r>
      <w:r>
        <w:rPr>
          <w:rFonts w:ascii="Arial" w:eastAsia="Times New Roman" w:hAnsi="Arial" w:cs="Arial"/>
          <w:sz w:val="24"/>
          <w:szCs w:val="24"/>
          <w:lang w:eastAsia="es-AR"/>
        </w:rPr>
        <w:t xml:space="preserve"> en similar sentido en el marco de las causa</w:t>
      </w:r>
      <w:r w:rsidR="005F0914">
        <w:rPr>
          <w:rFonts w:ascii="Arial" w:eastAsia="Times New Roman" w:hAnsi="Arial" w:cs="Arial"/>
          <w:sz w:val="24"/>
          <w:szCs w:val="24"/>
          <w:lang w:eastAsia="es-AR"/>
        </w:rPr>
        <w:t>s</w:t>
      </w:r>
      <w:r w:rsidR="004975BA" w:rsidRPr="004975BA">
        <w:rPr>
          <w:rFonts w:ascii="Arial" w:eastAsia="Times New Roman" w:hAnsi="Arial" w:cs="Arial"/>
          <w:sz w:val="24"/>
          <w:szCs w:val="24"/>
          <w:lang w:eastAsia="es-AR"/>
        </w:rPr>
        <w:t>, “Obra Social de Despachantes de Aduana C/D.G.I.” causa Nº 1886/95 y en “Sade Service S.A. c/ C.A.S.F.P.I.” causa Nº 38.056.94</w:t>
      </w:r>
      <w:r w:rsidR="005F0914">
        <w:rPr>
          <w:rFonts w:ascii="Arial" w:eastAsia="Times New Roman" w:hAnsi="Arial" w:cs="Arial"/>
          <w:sz w:val="24"/>
          <w:szCs w:val="24"/>
          <w:lang w:eastAsia="es-AR"/>
        </w:rPr>
        <w:t>.</w:t>
      </w:r>
    </w:p>
    <w:p w14:paraId="20548410" w14:textId="068187DE" w:rsidR="00B3631C" w:rsidRPr="00B3631C" w:rsidRDefault="00B77E55" w:rsidP="00C817F1">
      <w:pPr>
        <w:spacing w:before="80" w:after="105"/>
        <w:ind w:right="105" w:firstLine="0"/>
        <w:rPr>
          <w:rFonts w:ascii="Arial" w:eastAsia="Times New Roman" w:hAnsi="Arial" w:cs="Arial"/>
          <w:color w:val="000000"/>
        </w:rPr>
      </w:pPr>
      <w:r w:rsidRPr="00C75A61">
        <w:rPr>
          <w:rFonts w:ascii="Arial" w:eastAsia="Times New Roman" w:hAnsi="Arial" w:cs="Arial"/>
          <w:color w:val="000000"/>
          <w:sz w:val="24"/>
          <w:szCs w:val="24"/>
          <w:lang w:eastAsia="es-AR"/>
        </w:rPr>
        <w:t xml:space="preserve">Finalmente, </w:t>
      </w:r>
      <w:r>
        <w:rPr>
          <w:rFonts w:ascii="Arial" w:eastAsia="Times New Roman" w:hAnsi="Arial" w:cs="Arial"/>
          <w:color w:val="000000"/>
          <w:sz w:val="24"/>
          <w:szCs w:val="24"/>
          <w:lang w:eastAsia="es-AR"/>
        </w:rPr>
        <w:t xml:space="preserve">tal como señala la </w:t>
      </w:r>
      <w:r w:rsidRPr="000117A9">
        <w:rPr>
          <w:rFonts w:ascii="Arial" w:eastAsia="Times New Roman" w:hAnsi="Arial" w:cs="Arial"/>
          <w:color w:val="000000"/>
          <w:sz w:val="24"/>
          <w:szCs w:val="24"/>
          <w:lang w:eastAsia="es-AR"/>
        </w:rPr>
        <w:t xml:space="preserve">Nota (SG ASLE) 150/2002 </w:t>
      </w:r>
      <w:r>
        <w:rPr>
          <w:rFonts w:ascii="Arial" w:eastAsia="Times New Roman" w:hAnsi="Arial" w:cs="Arial"/>
          <w:color w:val="000000"/>
          <w:sz w:val="24"/>
          <w:szCs w:val="24"/>
          <w:lang w:eastAsia="es-AR"/>
        </w:rPr>
        <w:t xml:space="preserve">del INARSS de fecha </w:t>
      </w:r>
      <w:r w:rsidRPr="000117A9">
        <w:rPr>
          <w:rFonts w:ascii="Arial" w:eastAsia="Times New Roman" w:hAnsi="Arial" w:cs="Arial"/>
          <w:color w:val="000000"/>
          <w:sz w:val="24"/>
          <w:szCs w:val="24"/>
          <w:lang w:eastAsia="es-AR"/>
        </w:rPr>
        <w:t>26/4/2002</w:t>
      </w:r>
      <w:r>
        <w:rPr>
          <w:rFonts w:ascii="Arial" w:eastAsia="Times New Roman" w:hAnsi="Arial" w:cs="Arial"/>
          <w:color w:val="000000"/>
          <w:sz w:val="24"/>
          <w:szCs w:val="24"/>
          <w:lang w:eastAsia="es-AR"/>
        </w:rPr>
        <w:t xml:space="preserve">, </w:t>
      </w:r>
      <w:r w:rsidRPr="00C75A61">
        <w:rPr>
          <w:rFonts w:ascii="Arial" w:eastAsia="Times New Roman" w:hAnsi="Arial" w:cs="Arial"/>
          <w:color w:val="000000"/>
          <w:sz w:val="24"/>
          <w:szCs w:val="24"/>
          <w:lang w:eastAsia="es-AR"/>
        </w:rPr>
        <w:t xml:space="preserve">la </w:t>
      </w:r>
      <w:r w:rsidR="00B3631C" w:rsidRPr="00B3631C">
        <w:rPr>
          <w:rFonts w:ascii="Arial" w:eastAsia="Times New Roman" w:hAnsi="Arial" w:cs="Arial"/>
          <w:color w:val="000000"/>
          <w:sz w:val="24"/>
          <w:szCs w:val="24"/>
          <w:lang w:eastAsia="es-AR"/>
        </w:rPr>
        <w:t>Resolución (ST) 165/2002 derogó las Resoluciones (ST) 17 y 68, mencionando entre sus considerandos que en virtud del carácter de Autoridad de Aplicación en la materia que detenta el Ministerio de Trabajo, Empleo y Seguridad Social, resulta éste acabadamente competente per se para analizar y evaluar la legalidad, oportunidad y conveniencia de todas las cláusulas contenidas en las Convenciones Colectivas de Trabajo y que, asimismo, en aquellos casos en los que fuere menester, está expresamente facultado por los artículos 4 y 9 del Decreto 200/1988, para solicitar informes a organismos públicos o privados, y para recabar toda la documentación y la información que resulten necesarias para fundamentar o esclarecer cualquier cuestión atinente al proyecto de convención o acuerdo de naturaleza colectiva presentando para su homologación.</w:t>
      </w:r>
    </w:p>
    <w:p w14:paraId="734D0834" w14:textId="77777777" w:rsidR="00B3631C" w:rsidRPr="00B3631C" w:rsidRDefault="00B3631C" w:rsidP="00C817F1">
      <w:pPr>
        <w:spacing w:before="80" w:after="105"/>
        <w:ind w:right="105" w:firstLine="0"/>
        <w:rPr>
          <w:rFonts w:ascii="Arial" w:eastAsia="Times New Roman" w:hAnsi="Arial" w:cs="Arial"/>
          <w:color w:val="000000"/>
        </w:rPr>
      </w:pPr>
      <w:r w:rsidRPr="00B3631C">
        <w:rPr>
          <w:rFonts w:ascii="Arial" w:eastAsia="Times New Roman" w:hAnsi="Arial" w:cs="Arial"/>
          <w:color w:val="000000"/>
          <w:sz w:val="24"/>
          <w:szCs w:val="24"/>
          <w:lang w:eastAsia="es-AR"/>
        </w:rPr>
        <w:t xml:space="preserve">De lo expuesto precedentemente, surge que con anterioridad a la derogación de la mencionada normativa, existía un procedimiento mediante el cual la definición de un concepto como “no remunerativo” en una Convención Colectiva de Trabajo debía ser ratificada por los organismos involucrados en la reglamentación y recaudación de los aportes y contribuciones a la Seguridad Social.   </w:t>
      </w:r>
    </w:p>
    <w:p w14:paraId="65C1B5DC" w14:textId="77777777" w:rsidR="00B3631C" w:rsidRPr="00B3631C" w:rsidRDefault="00B3631C" w:rsidP="00C817F1">
      <w:pPr>
        <w:spacing w:before="80" w:after="105"/>
        <w:ind w:right="105" w:firstLine="0"/>
        <w:rPr>
          <w:rFonts w:ascii="Arial" w:eastAsia="Times New Roman" w:hAnsi="Arial" w:cs="Arial"/>
          <w:color w:val="000000"/>
        </w:rPr>
      </w:pPr>
      <w:r w:rsidRPr="00B3631C">
        <w:rPr>
          <w:rFonts w:ascii="Arial" w:eastAsia="Times New Roman" w:hAnsi="Arial" w:cs="Arial"/>
          <w:color w:val="000000"/>
          <w:sz w:val="24"/>
          <w:szCs w:val="24"/>
          <w:lang w:eastAsia="es-AR"/>
        </w:rPr>
        <w:t>Como consecuencia de dicho procedimiento, el carácter de “no remunerativo” de un determinado ítem convencional se encontraba confirmado por el propio Organismo legitimado para reclamar el ingreso de los aportes y las contribuciones a la Seguridad Social, no generando, en principio, dudas sobre el tratamiento previsional del componente del acuerdo (por lo menos, desde el punto de vista de los empleadores obligados a retener e ingresar los aportes y las contribuciones, en su rol de “administrados” o “contribuyentes”).</w:t>
      </w:r>
    </w:p>
    <w:p w14:paraId="070843F7" w14:textId="08CAE0DA" w:rsidR="00D86A62" w:rsidRDefault="00B3631C" w:rsidP="00B3631C">
      <w:pPr>
        <w:spacing w:before="80" w:after="105"/>
        <w:ind w:right="105" w:firstLine="0"/>
        <w:rPr>
          <w:rFonts w:ascii="Arial" w:eastAsia="Times New Roman" w:hAnsi="Arial" w:cs="Arial"/>
          <w:color w:val="000000"/>
          <w:sz w:val="24"/>
          <w:szCs w:val="24"/>
          <w:lang w:eastAsia="es-AR"/>
        </w:rPr>
      </w:pPr>
      <w:r w:rsidRPr="00B3631C">
        <w:rPr>
          <w:rFonts w:ascii="Arial" w:eastAsia="Times New Roman" w:hAnsi="Arial" w:cs="Arial"/>
          <w:color w:val="000000"/>
          <w:sz w:val="24"/>
          <w:szCs w:val="24"/>
          <w:lang w:eastAsia="es-AR"/>
        </w:rPr>
        <w:t xml:space="preserve">Sin embargo, a partir de la supresión de dichas resoluciones, </w:t>
      </w:r>
      <w:r w:rsidR="006F2209">
        <w:rPr>
          <w:rFonts w:ascii="Arial" w:eastAsia="Times New Roman" w:hAnsi="Arial" w:cs="Arial"/>
          <w:color w:val="000000"/>
          <w:sz w:val="24"/>
          <w:szCs w:val="24"/>
          <w:lang w:eastAsia="es-AR"/>
        </w:rPr>
        <w:t>el establecimiento de conceptos de carácter no remunerativo</w:t>
      </w:r>
      <w:r w:rsidR="00EA34DE">
        <w:rPr>
          <w:rFonts w:ascii="Arial" w:eastAsia="Times New Roman" w:hAnsi="Arial" w:cs="Arial"/>
          <w:color w:val="000000"/>
          <w:sz w:val="24"/>
          <w:szCs w:val="24"/>
          <w:lang w:eastAsia="es-AR"/>
        </w:rPr>
        <w:t>s en acuerdos salariales</w:t>
      </w:r>
      <w:r w:rsidR="006F2209">
        <w:rPr>
          <w:rFonts w:ascii="Arial" w:eastAsia="Times New Roman" w:hAnsi="Arial" w:cs="Arial"/>
          <w:color w:val="000000"/>
          <w:sz w:val="24"/>
          <w:szCs w:val="24"/>
          <w:lang w:eastAsia="es-AR"/>
        </w:rPr>
        <w:t xml:space="preserve"> </w:t>
      </w:r>
      <w:r w:rsidR="00EA34DE">
        <w:rPr>
          <w:rFonts w:ascii="Arial" w:eastAsia="Times New Roman" w:hAnsi="Arial" w:cs="Arial"/>
          <w:color w:val="000000"/>
          <w:sz w:val="24"/>
          <w:szCs w:val="24"/>
          <w:lang w:eastAsia="es-AR"/>
        </w:rPr>
        <w:t>pasó tomar</w:t>
      </w:r>
      <w:r w:rsidR="00092C85">
        <w:rPr>
          <w:rFonts w:ascii="Arial" w:eastAsia="Times New Roman" w:hAnsi="Arial" w:cs="Arial"/>
          <w:color w:val="000000"/>
          <w:sz w:val="24"/>
          <w:szCs w:val="24"/>
          <w:lang w:eastAsia="es-AR"/>
        </w:rPr>
        <w:t xml:space="preserve"> una dinámica propia</w:t>
      </w:r>
      <w:r w:rsidR="005F1656">
        <w:rPr>
          <w:rFonts w:ascii="Arial" w:eastAsia="Times New Roman" w:hAnsi="Arial" w:cs="Arial"/>
          <w:color w:val="000000"/>
          <w:sz w:val="24"/>
          <w:szCs w:val="24"/>
          <w:lang w:eastAsia="es-AR"/>
        </w:rPr>
        <w:t xml:space="preserve">, extendiéndose en forma generalizada </w:t>
      </w:r>
      <w:r w:rsidR="00DB5DE6">
        <w:rPr>
          <w:rFonts w:ascii="Arial" w:eastAsia="Times New Roman" w:hAnsi="Arial" w:cs="Arial"/>
          <w:color w:val="000000"/>
          <w:sz w:val="24"/>
          <w:szCs w:val="24"/>
          <w:lang w:eastAsia="es-AR"/>
        </w:rPr>
        <w:t>su aplicación</w:t>
      </w:r>
      <w:r w:rsidR="00D32FBA">
        <w:rPr>
          <w:rFonts w:ascii="Arial" w:eastAsia="Times New Roman" w:hAnsi="Arial" w:cs="Arial"/>
          <w:color w:val="000000"/>
          <w:sz w:val="24"/>
          <w:szCs w:val="24"/>
          <w:lang w:eastAsia="es-AR"/>
        </w:rPr>
        <w:t xml:space="preserve"> en las últimas dos décadas</w:t>
      </w:r>
      <w:r w:rsidR="00DB5DE6">
        <w:rPr>
          <w:rFonts w:ascii="Arial" w:eastAsia="Times New Roman" w:hAnsi="Arial" w:cs="Arial"/>
          <w:color w:val="000000"/>
          <w:sz w:val="24"/>
          <w:szCs w:val="24"/>
          <w:lang w:eastAsia="es-AR"/>
        </w:rPr>
        <w:t xml:space="preserve">, </w:t>
      </w:r>
      <w:r w:rsidR="009D3CFB">
        <w:rPr>
          <w:rFonts w:ascii="Arial" w:eastAsia="Times New Roman" w:hAnsi="Arial" w:cs="Arial"/>
          <w:color w:val="000000"/>
          <w:sz w:val="24"/>
          <w:szCs w:val="24"/>
          <w:lang w:eastAsia="es-AR"/>
        </w:rPr>
        <w:t>erosionando así la base imponible de los recursos de la Seguridad Social.</w:t>
      </w:r>
    </w:p>
    <w:p w14:paraId="084D7AFC" w14:textId="26E33B12" w:rsidR="006670C2" w:rsidRPr="00C817F1" w:rsidRDefault="006670C2" w:rsidP="006670C2">
      <w:pPr>
        <w:spacing w:before="80" w:after="105"/>
        <w:ind w:right="105" w:firstLine="0"/>
        <w:rPr>
          <w:rFonts w:ascii="Arial" w:eastAsia="Times New Roman" w:hAnsi="Arial" w:cs="Arial"/>
          <w:i/>
          <w:iCs/>
          <w:color w:val="000000"/>
          <w:sz w:val="24"/>
          <w:szCs w:val="24"/>
          <w:lang w:eastAsia="es-AR"/>
        </w:rPr>
      </w:pPr>
      <w:r w:rsidRPr="00C817F1">
        <w:rPr>
          <w:rFonts w:ascii="Arial" w:eastAsia="Times New Roman" w:hAnsi="Arial" w:cs="Arial"/>
          <w:color w:val="000000"/>
          <w:sz w:val="24"/>
          <w:szCs w:val="24"/>
          <w:lang w:eastAsia="es-AR"/>
        </w:rPr>
        <w:t xml:space="preserve">En dicho marco, el Fisco fijó posición </w:t>
      </w:r>
      <w:r w:rsidR="00BA2907">
        <w:rPr>
          <w:rFonts w:ascii="Arial" w:eastAsia="Times New Roman" w:hAnsi="Arial" w:cs="Arial"/>
          <w:color w:val="000000"/>
          <w:sz w:val="24"/>
          <w:szCs w:val="24"/>
          <w:lang w:eastAsia="es-AR"/>
        </w:rPr>
        <w:t>en cuanto al efecto que habr</w:t>
      </w:r>
      <w:r w:rsidR="00C1553D">
        <w:rPr>
          <w:rFonts w:ascii="Arial" w:eastAsia="Times New Roman" w:hAnsi="Arial" w:cs="Arial"/>
          <w:color w:val="000000"/>
          <w:sz w:val="24"/>
          <w:szCs w:val="24"/>
          <w:lang w:eastAsia="es-AR"/>
        </w:rPr>
        <w:t>ía de otorgar a los conceptos no remunerativos introducidos por negociaciones colectivas y homologados por</w:t>
      </w:r>
      <w:r w:rsidR="00B80ACC">
        <w:rPr>
          <w:rFonts w:ascii="Arial" w:eastAsia="Times New Roman" w:hAnsi="Arial" w:cs="Arial"/>
          <w:color w:val="000000"/>
          <w:sz w:val="24"/>
          <w:szCs w:val="24"/>
          <w:lang w:eastAsia="es-AR"/>
        </w:rPr>
        <w:t xml:space="preserve"> el Ministerio de Trabajo, estableciendo</w:t>
      </w:r>
      <w:r w:rsidRPr="00C817F1">
        <w:rPr>
          <w:rFonts w:ascii="Arial" w:eastAsia="Times New Roman" w:hAnsi="Arial" w:cs="Arial"/>
          <w:color w:val="000000"/>
          <w:sz w:val="24"/>
          <w:szCs w:val="24"/>
          <w:lang w:eastAsia="es-AR"/>
        </w:rPr>
        <w:t xml:space="preserve"> en el Dictamen Nº1086 (DGAJ) ST del 29/07/04</w:t>
      </w:r>
      <w:r w:rsidR="00B80ACC">
        <w:rPr>
          <w:rFonts w:ascii="Arial" w:eastAsia="Times New Roman" w:hAnsi="Arial" w:cs="Arial"/>
          <w:color w:val="000000"/>
          <w:sz w:val="24"/>
          <w:szCs w:val="24"/>
          <w:lang w:eastAsia="es-AR"/>
        </w:rPr>
        <w:t xml:space="preserve"> lo siguiente</w:t>
      </w:r>
      <w:r w:rsidRPr="00C817F1">
        <w:rPr>
          <w:rFonts w:ascii="Arial" w:eastAsia="Times New Roman" w:hAnsi="Arial" w:cs="Arial"/>
          <w:i/>
          <w:iCs/>
          <w:color w:val="000000"/>
          <w:sz w:val="24"/>
          <w:szCs w:val="24"/>
          <w:lang w:eastAsia="es-AR"/>
        </w:rPr>
        <w:t>: “…debe entenderse que no constituye un requisito formal para proceder a la homologación de los convenios la previa consulta a la AFIP y/o a la SSS …la autoridad de aplicación …habrá ejercido el control previsto por el art. 7ºde la Ley 14250 …sus cláusulas … resultan oponibles no sólo a las partes signatarias sino también a la propia Administración”.</w:t>
      </w:r>
    </w:p>
    <w:p w14:paraId="045E807C" w14:textId="77777777" w:rsidR="0097714B" w:rsidRDefault="006670C2" w:rsidP="00B3631C">
      <w:pPr>
        <w:spacing w:before="80" w:after="105"/>
        <w:ind w:right="105" w:firstLine="0"/>
        <w:rPr>
          <w:rFonts w:ascii="Arial" w:eastAsia="Times New Roman" w:hAnsi="Arial" w:cs="Arial"/>
          <w:color w:val="000000"/>
          <w:sz w:val="24"/>
          <w:szCs w:val="24"/>
          <w:lang w:eastAsia="es-AR"/>
        </w:rPr>
      </w:pPr>
      <w:r w:rsidRPr="00C817F1">
        <w:rPr>
          <w:rFonts w:ascii="Arial" w:eastAsia="Times New Roman" w:hAnsi="Arial" w:cs="Arial"/>
          <w:color w:val="000000"/>
          <w:sz w:val="24"/>
          <w:szCs w:val="24"/>
          <w:lang w:eastAsia="es-AR"/>
        </w:rPr>
        <w:t xml:space="preserve">En similar orden se expidió el Organismo en la Nota Nº425/04 (DV LELT) del 21/12/04, en la cual se dijo que </w:t>
      </w:r>
      <w:r w:rsidRPr="00C817F1">
        <w:rPr>
          <w:rFonts w:ascii="Arial" w:eastAsia="Times New Roman" w:hAnsi="Arial" w:cs="Arial"/>
          <w:i/>
          <w:iCs/>
          <w:color w:val="000000"/>
          <w:sz w:val="24"/>
          <w:szCs w:val="24"/>
          <w:lang w:eastAsia="es-AR"/>
        </w:rPr>
        <w:t>“…los conceptos calificados expresamente como no remuneratorios por convenios homologados con posterioridad a la Res. (ST) Nº17/99, también tienen efectos en el ámbito de la seguridad social y son oponibles a este Organismo, aun cuando al mismo no se le haya dado intervención con carácter previo a la homologación”.</w:t>
      </w:r>
    </w:p>
    <w:p w14:paraId="29F2230B" w14:textId="41C6F22C" w:rsidR="00F82467" w:rsidRDefault="004E2799" w:rsidP="00C817F1">
      <w:pPr>
        <w:spacing w:before="80" w:after="105"/>
        <w:ind w:right="105" w:firstLine="0"/>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En el contexto</w:t>
      </w:r>
      <w:r w:rsidR="0078567B">
        <w:rPr>
          <w:rFonts w:ascii="Arial" w:eastAsia="Times New Roman" w:hAnsi="Arial" w:cs="Arial"/>
          <w:color w:val="000000"/>
          <w:sz w:val="24"/>
          <w:szCs w:val="24"/>
          <w:lang w:eastAsia="es-AR"/>
        </w:rPr>
        <w:t xml:space="preserve"> normativo y jurisprudencial</w:t>
      </w:r>
      <w:r w:rsidR="00AE7F26">
        <w:rPr>
          <w:rFonts w:ascii="Arial" w:eastAsia="Times New Roman" w:hAnsi="Arial" w:cs="Arial"/>
          <w:color w:val="000000"/>
          <w:sz w:val="24"/>
          <w:szCs w:val="24"/>
          <w:lang w:eastAsia="es-AR"/>
        </w:rPr>
        <w:t xml:space="preserve">, </w:t>
      </w:r>
      <w:r w:rsidR="00330F90">
        <w:rPr>
          <w:rFonts w:ascii="Arial" w:eastAsia="Times New Roman" w:hAnsi="Arial" w:cs="Arial"/>
          <w:color w:val="000000"/>
          <w:sz w:val="24"/>
          <w:szCs w:val="24"/>
          <w:lang w:eastAsia="es-AR"/>
        </w:rPr>
        <w:t xml:space="preserve">y </w:t>
      </w:r>
      <w:r w:rsidR="00AE7F26">
        <w:rPr>
          <w:rFonts w:ascii="Arial" w:eastAsia="Times New Roman" w:hAnsi="Arial" w:cs="Arial"/>
          <w:color w:val="000000"/>
          <w:sz w:val="24"/>
          <w:szCs w:val="24"/>
          <w:lang w:eastAsia="es-AR"/>
        </w:rPr>
        <w:t xml:space="preserve">la dinámica entre </w:t>
      </w:r>
      <w:r w:rsidR="00330F90">
        <w:rPr>
          <w:rFonts w:ascii="Arial" w:eastAsia="Times New Roman" w:hAnsi="Arial" w:cs="Arial"/>
          <w:color w:val="000000"/>
          <w:sz w:val="24"/>
          <w:szCs w:val="24"/>
          <w:lang w:eastAsia="es-AR"/>
        </w:rPr>
        <w:t>los organismos, es que se llega al dictado</w:t>
      </w:r>
      <w:r w:rsidR="00D32FBA">
        <w:rPr>
          <w:rFonts w:ascii="Arial" w:eastAsia="Times New Roman" w:hAnsi="Arial" w:cs="Arial"/>
          <w:color w:val="000000"/>
          <w:sz w:val="24"/>
          <w:szCs w:val="24"/>
          <w:lang w:eastAsia="es-AR"/>
        </w:rPr>
        <w:t xml:space="preserve"> </w:t>
      </w:r>
      <w:r w:rsidR="00330F90">
        <w:rPr>
          <w:rFonts w:ascii="Arial" w:eastAsia="Times New Roman" w:hAnsi="Arial" w:cs="Arial"/>
          <w:color w:val="000000"/>
          <w:sz w:val="24"/>
          <w:szCs w:val="24"/>
          <w:lang w:eastAsia="es-AR"/>
        </w:rPr>
        <w:t>d</w:t>
      </w:r>
      <w:r w:rsidR="00D32FBA">
        <w:rPr>
          <w:rFonts w:ascii="Arial" w:eastAsia="Times New Roman" w:hAnsi="Arial" w:cs="Arial"/>
          <w:color w:val="000000"/>
          <w:sz w:val="24"/>
          <w:szCs w:val="24"/>
          <w:lang w:eastAsia="es-AR"/>
        </w:rPr>
        <w:t xml:space="preserve">el </w:t>
      </w:r>
      <w:r w:rsidR="00D32FBA" w:rsidRPr="00D32FBA">
        <w:rPr>
          <w:rFonts w:ascii="Arial" w:eastAsia="Times New Roman" w:hAnsi="Arial" w:cs="Arial"/>
          <w:color w:val="000000"/>
          <w:sz w:val="24"/>
          <w:szCs w:val="24"/>
          <w:lang w:eastAsia="es-AR"/>
        </w:rPr>
        <w:t>Decreto N° 633/2018</w:t>
      </w:r>
      <w:r w:rsidR="00746DCF">
        <w:rPr>
          <w:rFonts w:ascii="Arial" w:eastAsia="Times New Roman" w:hAnsi="Arial" w:cs="Arial"/>
          <w:color w:val="000000"/>
          <w:sz w:val="24"/>
          <w:szCs w:val="24"/>
          <w:lang w:eastAsia="es-AR"/>
        </w:rPr>
        <w:t xml:space="preserve">, sin perjuicio de que, </w:t>
      </w:r>
      <w:r w:rsidR="00001036">
        <w:rPr>
          <w:rFonts w:ascii="Arial" w:eastAsia="Times New Roman" w:hAnsi="Arial" w:cs="Arial"/>
          <w:color w:val="000000"/>
          <w:sz w:val="24"/>
          <w:szCs w:val="24"/>
          <w:lang w:eastAsia="es-AR"/>
        </w:rPr>
        <w:t xml:space="preserve">desde </w:t>
      </w:r>
      <w:r w:rsidR="00746DCF">
        <w:rPr>
          <w:rFonts w:ascii="Arial" w:eastAsia="Times New Roman" w:hAnsi="Arial" w:cs="Arial"/>
          <w:color w:val="000000"/>
          <w:sz w:val="24"/>
          <w:szCs w:val="24"/>
          <w:lang w:eastAsia="es-AR"/>
        </w:rPr>
        <w:t xml:space="preserve">años </w:t>
      </w:r>
      <w:r w:rsidR="00001036">
        <w:rPr>
          <w:rFonts w:ascii="Arial" w:eastAsia="Times New Roman" w:hAnsi="Arial" w:cs="Arial"/>
          <w:color w:val="000000"/>
          <w:sz w:val="24"/>
          <w:szCs w:val="24"/>
          <w:lang w:eastAsia="es-AR"/>
        </w:rPr>
        <w:t>atrás</w:t>
      </w:r>
      <w:r w:rsidR="00746DCF">
        <w:rPr>
          <w:rFonts w:ascii="Arial" w:eastAsia="Times New Roman" w:hAnsi="Arial" w:cs="Arial"/>
          <w:color w:val="000000"/>
          <w:sz w:val="24"/>
          <w:szCs w:val="24"/>
          <w:lang w:eastAsia="es-AR"/>
        </w:rPr>
        <w:t>, la propia Autoridad Administrativa del Trabajo había comenzado a introdu</w:t>
      </w:r>
      <w:r w:rsidR="009C1088">
        <w:rPr>
          <w:rFonts w:ascii="Arial" w:eastAsia="Times New Roman" w:hAnsi="Arial" w:cs="Arial"/>
          <w:color w:val="000000"/>
          <w:sz w:val="24"/>
          <w:szCs w:val="24"/>
          <w:lang w:eastAsia="es-AR"/>
        </w:rPr>
        <w:t>cir limitaciones</w:t>
      </w:r>
      <w:r w:rsidR="009C7298">
        <w:rPr>
          <w:rFonts w:ascii="Arial" w:eastAsia="Times New Roman" w:hAnsi="Arial" w:cs="Arial"/>
          <w:color w:val="000000"/>
          <w:sz w:val="24"/>
          <w:szCs w:val="24"/>
          <w:lang w:eastAsia="es-AR"/>
        </w:rPr>
        <w:t xml:space="preserve"> o advertencias en relación con </w:t>
      </w:r>
      <w:r w:rsidR="009C1088">
        <w:rPr>
          <w:rFonts w:ascii="Arial" w:eastAsia="Times New Roman" w:hAnsi="Arial" w:cs="Arial"/>
          <w:color w:val="000000"/>
          <w:sz w:val="24"/>
          <w:szCs w:val="24"/>
          <w:lang w:eastAsia="es-AR"/>
        </w:rPr>
        <w:t>la homologación de tales acuerdos convencionales</w:t>
      </w:r>
      <w:r w:rsidR="009C7298">
        <w:rPr>
          <w:rFonts w:ascii="Arial" w:eastAsia="Times New Roman" w:hAnsi="Arial" w:cs="Arial"/>
          <w:color w:val="000000"/>
          <w:sz w:val="24"/>
          <w:szCs w:val="24"/>
          <w:lang w:eastAsia="es-AR"/>
        </w:rPr>
        <w:t>,</w:t>
      </w:r>
      <w:r w:rsidR="009C1088">
        <w:rPr>
          <w:rFonts w:ascii="Arial" w:eastAsia="Times New Roman" w:hAnsi="Arial" w:cs="Arial"/>
          <w:color w:val="000000"/>
          <w:sz w:val="24"/>
          <w:szCs w:val="24"/>
          <w:lang w:eastAsia="es-AR"/>
        </w:rPr>
        <w:t xml:space="preserve"> mediante la introducción de </w:t>
      </w:r>
      <w:r w:rsidR="00817320">
        <w:rPr>
          <w:rFonts w:ascii="Arial" w:eastAsia="Times New Roman" w:hAnsi="Arial" w:cs="Arial"/>
          <w:color w:val="000000"/>
          <w:sz w:val="24"/>
          <w:szCs w:val="24"/>
          <w:lang w:eastAsia="es-AR"/>
        </w:rPr>
        <w:t xml:space="preserve">considerandos </w:t>
      </w:r>
      <w:r w:rsidR="009C1088">
        <w:rPr>
          <w:rFonts w:ascii="Arial" w:eastAsia="Times New Roman" w:hAnsi="Arial" w:cs="Arial"/>
          <w:color w:val="000000"/>
          <w:sz w:val="24"/>
          <w:szCs w:val="24"/>
          <w:lang w:eastAsia="es-AR"/>
        </w:rPr>
        <w:t>-más o menos explicit</w:t>
      </w:r>
      <w:r w:rsidR="00817320">
        <w:rPr>
          <w:rFonts w:ascii="Arial" w:eastAsia="Times New Roman" w:hAnsi="Arial" w:cs="Arial"/>
          <w:color w:val="000000"/>
          <w:sz w:val="24"/>
          <w:szCs w:val="24"/>
          <w:lang w:eastAsia="es-AR"/>
        </w:rPr>
        <w:t>o</w:t>
      </w:r>
      <w:r w:rsidR="009C1088">
        <w:rPr>
          <w:rFonts w:ascii="Arial" w:eastAsia="Times New Roman" w:hAnsi="Arial" w:cs="Arial"/>
          <w:color w:val="000000"/>
          <w:sz w:val="24"/>
          <w:szCs w:val="24"/>
          <w:lang w:eastAsia="es-AR"/>
        </w:rPr>
        <w:t>s-</w:t>
      </w:r>
      <w:r w:rsidR="00817320">
        <w:rPr>
          <w:rFonts w:ascii="Arial" w:eastAsia="Times New Roman" w:hAnsi="Arial" w:cs="Arial"/>
          <w:color w:val="000000"/>
          <w:sz w:val="24"/>
          <w:szCs w:val="24"/>
          <w:lang w:eastAsia="es-AR"/>
        </w:rPr>
        <w:t xml:space="preserve"> en las resoluciones homologatorias</w:t>
      </w:r>
      <w:r w:rsidR="009B51AD">
        <w:rPr>
          <w:rStyle w:val="Refdenotaalpie"/>
          <w:rFonts w:ascii="Arial" w:eastAsia="Times New Roman" w:hAnsi="Arial" w:cs="Arial"/>
          <w:color w:val="000000"/>
          <w:sz w:val="24"/>
          <w:szCs w:val="24"/>
          <w:lang w:eastAsia="es-AR"/>
        </w:rPr>
        <w:footnoteReference w:id="12"/>
      </w:r>
      <w:r w:rsidR="00817320">
        <w:rPr>
          <w:rFonts w:ascii="Arial" w:eastAsia="Times New Roman" w:hAnsi="Arial" w:cs="Arial"/>
          <w:color w:val="000000"/>
          <w:sz w:val="24"/>
          <w:szCs w:val="24"/>
          <w:lang w:eastAsia="es-AR"/>
        </w:rPr>
        <w:t>.</w:t>
      </w:r>
    </w:p>
    <w:p w14:paraId="77450FD0" w14:textId="77777777" w:rsidR="00D86A62" w:rsidRDefault="00D86A62" w:rsidP="00F865A1">
      <w:pPr>
        <w:spacing w:before="120"/>
        <w:ind w:right="105" w:firstLine="0"/>
        <w:rPr>
          <w:rFonts w:ascii="Arial" w:eastAsia="Times New Roman" w:hAnsi="Arial" w:cs="Arial"/>
          <w:color w:val="000000"/>
          <w:sz w:val="24"/>
          <w:szCs w:val="24"/>
          <w:lang w:eastAsia="es-AR"/>
        </w:rPr>
      </w:pPr>
    </w:p>
    <w:p w14:paraId="4AAE99E1" w14:textId="5074CEE7" w:rsidR="00C971BD" w:rsidRPr="00255E47" w:rsidRDefault="00822185" w:rsidP="00822185">
      <w:pPr>
        <w:pStyle w:val="Prrafodelista"/>
        <w:numPr>
          <w:ilvl w:val="0"/>
          <w:numId w:val="2"/>
        </w:numPr>
        <w:spacing w:before="120"/>
        <w:ind w:right="105"/>
        <w:rPr>
          <w:rFonts w:ascii="Arial" w:hAnsi="Arial" w:cs="Arial"/>
          <w:b/>
          <w:bCs/>
          <w:u w:val="single"/>
        </w:rPr>
      </w:pPr>
      <w:r w:rsidRPr="00255E47">
        <w:rPr>
          <w:rFonts w:ascii="Arial" w:hAnsi="Arial" w:cs="Arial"/>
          <w:b/>
          <w:bCs/>
          <w:u w:val="single"/>
        </w:rPr>
        <w:t xml:space="preserve">El Decreto N° </w:t>
      </w:r>
      <w:r w:rsidR="00255E47" w:rsidRPr="00255E47">
        <w:rPr>
          <w:rFonts w:ascii="Arial" w:hAnsi="Arial" w:cs="Arial"/>
          <w:b/>
          <w:bCs/>
          <w:u w:val="single"/>
        </w:rPr>
        <w:t>633/2018</w:t>
      </w:r>
    </w:p>
    <w:p w14:paraId="776D9EA0" w14:textId="77777777" w:rsidR="00FE43D1" w:rsidRDefault="00FE43D1" w:rsidP="00BA447C">
      <w:pPr>
        <w:spacing w:before="80" w:after="105"/>
        <w:ind w:right="105" w:firstLine="0"/>
        <w:rPr>
          <w:rFonts w:ascii="Arial" w:eastAsia="Times New Roman" w:hAnsi="Arial" w:cs="Arial"/>
          <w:i/>
          <w:iCs/>
          <w:color w:val="000000"/>
          <w:sz w:val="24"/>
          <w:szCs w:val="24"/>
          <w:lang w:eastAsia="es-AR"/>
        </w:rPr>
      </w:pPr>
    </w:p>
    <w:p w14:paraId="0B7C2053" w14:textId="6DB767D9" w:rsidR="00FE43D1" w:rsidRDefault="00FE43D1" w:rsidP="00BA447C">
      <w:pPr>
        <w:spacing w:before="80" w:after="105"/>
        <w:ind w:right="105" w:firstLine="0"/>
        <w:rPr>
          <w:rFonts w:ascii="Arial" w:eastAsia="Times New Roman" w:hAnsi="Arial" w:cs="Arial"/>
          <w:color w:val="000000"/>
          <w:sz w:val="24"/>
          <w:szCs w:val="24"/>
          <w:lang w:eastAsia="es-AR"/>
        </w:rPr>
      </w:pPr>
      <w:r w:rsidRPr="00FE43D1">
        <w:rPr>
          <w:rFonts w:ascii="Arial" w:eastAsia="Times New Roman" w:hAnsi="Arial" w:cs="Arial"/>
          <w:color w:val="000000"/>
          <w:sz w:val="24"/>
          <w:szCs w:val="24"/>
          <w:lang w:eastAsia="es-AR"/>
        </w:rPr>
        <w:t xml:space="preserve">Como </w:t>
      </w:r>
      <w:r>
        <w:rPr>
          <w:rFonts w:ascii="Arial" w:eastAsia="Times New Roman" w:hAnsi="Arial" w:cs="Arial"/>
          <w:color w:val="000000"/>
          <w:sz w:val="24"/>
          <w:szCs w:val="24"/>
          <w:lang w:eastAsia="es-AR"/>
        </w:rPr>
        <w:t xml:space="preserve">hemos comentado a lo largo del presente trabajo, desde </w:t>
      </w:r>
      <w:r w:rsidR="00993CFC">
        <w:rPr>
          <w:rFonts w:ascii="Arial" w:eastAsia="Times New Roman" w:hAnsi="Arial" w:cs="Arial"/>
          <w:color w:val="000000"/>
          <w:sz w:val="24"/>
          <w:szCs w:val="24"/>
          <w:lang w:eastAsia="es-AR"/>
        </w:rPr>
        <w:t>los años 2000</w:t>
      </w:r>
      <w:r w:rsidR="009F23AE">
        <w:rPr>
          <w:rFonts w:ascii="Arial" w:eastAsia="Times New Roman" w:hAnsi="Arial" w:cs="Arial"/>
          <w:color w:val="000000"/>
          <w:sz w:val="24"/>
          <w:szCs w:val="24"/>
          <w:lang w:eastAsia="es-AR"/>
        </w:rPr>
        <w:t xml:space="preserve"> a raíz de la crisis económica del 2001</w:t>
      </w:r>
      <w:r w:rsidR="00106009">
        <w:rPr>
          <w:rFonts w:ascii="Arial" w:eastAsia="Times New Roman" w:hAnsi="Arial" w:cs="Arial"/>
          <w:color w:val="000000"/>
          <w:sz w:val="24"/>
          <w:szCs w:val="24"/>
          <w:lang w:eastAsia="es-AR"/>
        </w:rPr>
        <w:t xml:space="preserve">, y los Decretos </w:t>
      </w:r>
      <w:r w:rsidR="0017274F">
        <w:rPr>
          <w:rFonts w:ascii="Arial" w:eastAsia="Times New Roman" w:hAnsi="Arial" w:cs="Arial"/>
          <w:color w:val="000000"/>
          <w:sz w:val="24"/>
          <w:szCs w:val="24"/>
          <w:lang w:eastAsia="es-AR"/>
        </w:rPr>
        <w:t>N° 1273 y N° 905 que “avalaron”</w:t>
      </w:r>
      <w:r w:rsidR="00902DED">
        <w:rPr>
          <w:rFonts w:ascii="Arial" w:eastAsia="Times New Roman" w:hAnsi="Arial" w:cs="Arial"/>
          <w:color w:val="000000"/>
          <w:sz w:val="24"/>
          <w:szCs w:val="24"/>
          <w:lang w:eastAsia="es-AR"/>
        </w:rPr>
        <w:t xml:space="preserve"> el otorgamiento de sumas no remunerativas, los diferentes Organismos Sindicales comenzaron a pactar el otorgamiento de sumas no remunerativas “extraordinarias”</w:t>
      </w:r>
      <w:r w:rsidR="00386954">
        <w:rPr>
          <w:rFonts w:ascii="Arial" w:eastAsia="Times New Roman" w:hAnsi="Arial" w:cs="Arial"/>
          <w:color w:val="000000"/>
          <w:sz w:val="24"/>
          <w:szCs w:val="24"/>
          <w:lang w:eastAsia="es-AR"/>
        </w:rPr>
        <w:t xml:space="preserve"> a través de acuerdos </w:t>
      </w:r>
      <w:r w:rsidR="00277156">
        <w:rPr>
          <w:rFonts w:ascii="Arial" w:eastAsia="Times New Roman" w:hAnsi="Arial" w:cs="Arial"/>
          <w:color w:val="000000"/>
          <w:sz w:val="24"/>
          <w:szCs w:val="24"/>
          <w:lang w:eastAsia="es-AR"/>
        </w:rPr>
        <w:t xml:space="preserve">firmados en el marco de los Convenios Colectivos de Trabajo </w:t>
      </w:r>
      <w:r w:rsidR="00A12E77">
        <w:rPr>
          <w:rFonts w:ascii="Arial" w:eastAsia="Times New Roman" w:hAnsi="Arial" w:cs="Arial"/>
          <w:color w:val="000000"/>
          <w:sz w:val="24"/>
          <w:szCs w:val="24"/>
          <w:lang w:eastAsia="es-AR"/>
        </w:rPr>
        <w:t>aplicables a</w:t>
      </w:r>
      <w:r w:rsidR="00277156">
        <w:rPr>
          <w:rFonts w:ascii="Arial" w:eastAsia="Times New Roman" w:hAnsi="Arial" w:cs="Arial"/>
          <w:color w:val="000000"/>
          <w:sz w:val="24"/>
          <w:szCs w:val="24"/>
          <w:lang w:eastAsia="es-AR"/>
        </w:rPr>
        <w:t xml:space="preserve"> cada</w:t>
      </w:r>
      <w:r w:rsidR="00A12E77">
        <w:rPr>
          <w:rFonts w:ascii="Arial" w:eastAsia="Times New Roman" w:hAnsi="Arial" w:cs="Arial"/>
          <w:color w:val="000000"/>
          <w:sz w:val="24"/>
          <w:szCs w:val="24"/>
          <w:lang w:eastAsia="es-AR"/>
        </w:rPr>
        <w:t xml:space="preserve"> una de las diferentes</w:t>
      </w:r>
      <w:r w:rsidR="00277156">
        <w:rPr>
          <w:rFonts w:ascii="Arial" w:eastAsia="Times New Roman" w:hAnsi="Arial" w:cs="Arial"/>
          <w:color w:val="000000"/>
          <w:sz w:val="24"/>
          <w:szCs w:val="24"/>
          <w:lang w:eastAsia="es-AR"/>
        </w:rPr>
        <w:t xml:space="preserve"> actividad</w:t>
      </w:r>
      <w:r w:rsidR="00A12E77">
        <w:rPr>
          <w:rFonts w:ascii="Arial" w:eastAsia="Times New Roman" w:hAnsi="Arial" w:cs="Arial"/>
          <w:color w:val="000000"/>
          <w:sz w:val="24"/>
          <w:szCs w:val="24"/>
          <w:lang w:eastAsia="es-AR"/>
        </w:rPr>
        <w:t>es</w:t>
      </w:r>
      <w:r w:rsidR="002573A8">
        <w:rPr>
          <w:rFonts w:ascii="Arial" w:eastAsia="Times New Roman" w:hAnsi="Arial" w:cs="Arial"/>
          <w:color w:val="000000"/>
          <w:sz w:val="24"/>
          <w:szCs w:val="24"/>
          <w:lang w:eastAsia="es-AR"/>
        </w:rPr>
        <w:t xml:space="preserve"> que se desarrollan en nuestro país.</w:t>
      </w:r>
    </w:p>
    <w:p w14:paraId="406FE782" w14:textId="40EC0239" w:rsidR="00277156" w:rsidRDefault="002029E5" w:rsidP="00BA447C">
      <w:pPr>
        <w:spacing w:before="80" w:after="105"/>
        <w:ind w:right="105" w:firstLine="0"/>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 xml:space="preserve">Con el correr del tiempo, y aun habiéndose </w:t>
      </w:r>
      <w:r w:rsidR="007728D1">
        <w:rPr>
          <w:rFonts w:ascii="Arial" w:eastAsia="Times New Roman" w:hAnsi="Arial" w:cs="Arial"/>
          <w:color w:val="000000"/>
          <w:sz w:val="24"/>
          <w:szCs w:val="24"/>
          <w:lang w:eastAsia="es-AR"/>
        </w:rPr>
        <w:t>pronunciado la Corte por la inconstitucionalidad de dichas sumas</w:t>
      </w:r>
      <w:r w:rsidR="00FD6011">
        <w:rPr>
          <w:rFonts w:ascii="Arial" w:eastAsia="Times New Roman" w:hAnsi="Arial" w:cs="Arial"/>
          <w:color w:val="000000"/>
          <w:sz w:val="24"/>
          <w:szCs w:val="24"/>
          <w:lang w:eastAsia="es-AR"/>
        </w:rPr>
        <w:t xml:space="preserve">, </w:t>
      </w:r>
      <w:r w:rsidR="006F0418">
        <w:rPr>
          <w:rFonts w:ascii="Arial" w:eastAsia="Times New Roman" w:hAnsi="Arial" w:cs="Arial"/>
          <w:color w:val="000000"/>
          <w:sz w:val="24"/>
          <w:szCs w:val="24"/>
          <w:lang w:eastAsia="es-AR"/>
        </w:rPr>
        <w:t>el establecimiento de las mismas mediante acuerdos se</w:t>
      </w:r>
      <w:r w:rsidR="0051673F">
        <w:rPr>
          <w:rFonts w:ascii="Arial" w:eastAsia="Times New Roman" w:hAnsi="Arial" w:cs="Arial"/>
          <w:color w:val="000000"/>
          <w:sz w:val="24"/>
          <w:szCs w:val="24"/>
          <w:lang w:eastAsia="es-AR"/>
        </w:rPr>
        <w:t xml:space="preserve"> volvió moneda corriente de negociación e incluso </w:t>
      </w:r>
      <w:r w:rsidR="00EB48BC">
        <w:rPr>
          <w:rFonts w:ascii="Arial" w:eastAsia="Times New Roman" w:hAnsi="Arial" w:cs="Arial"/>
          <w:color w:val="000000"/>
          <w:sz w:val="24"/>
          <w:szCs w:val="24"/>
          <w:lang w:eastAsia="es-AR"/>
        </w:rPr>
        <w:t xml:space="preserve">se pactó que dichos montos impactaran en </w:t>
      </w:r>
      <w:r w:rsidR="00255004">
        <w:rPr>
          <w:rFonts w:ascii="Arial" w:eastAsia="Times New Roman" w:hAnsi="Arial" w:cs="Arial"/>
          <w:color w:val="000000"/>
          <w:sz w:val="24"/>
          <w:szCs w:val="24"/>
          <w:lang w:eastAsia="es-AR"/>
        </w:rPr>
        <w:t>otros adicionales de Convenio como antigüedad, presentismo, horas extras</w:t>
      </w:r>
      <w:r w:rsidR="00232CB8">
        <w:rPr>
          <w:rFonts w:ascii="Arial" w:eastAsia="Times New Roman" w:hAnsi="Arial" w:cs="Arial"/>
          <w:color w:val="000000"/>
          <w:sz w:val="24"/>
          <w:szCs w:val="24"/>
          <w:lang w:eastAsia="es-AR"/>
        </w:rPr>
        <w:t>,</w:t>
      </w:r>
      <w:r w:rsidR="00255004">
        <w:rPr>
          <w:rFonts w:ascii="Arial" w:eastAsia="Times New Roman" w:hAnsi="Arial" w:cs="Arial"/>
          <w:color w:val="000000"/>
          <w:sz w:val="24"/>
          <w:szCs w:val="24"/>
          <w:lang w:eastAsia="es-AR"/>
        </w:rPr>
        <w:t xml:space="preserve"> entre otros, conceptos que claramente </w:t>
      </w:r>
      <w:r w:rsidR="009E69E5">
        <w:rPr>
          <w:rFonts w:ascii="Arial" w:eastAsia="Times New Roman" w:hAnsi="Arial" w:cs="Arial"/>
          <w:color w:val="000000"/>
          <w:sz w:val="24"/>
          <w:szCs w:val="24"/>
          <w:lang w:eastAsia="es-AR"/>
        </w:rPr>
        <w:t xml:space="preserve">son parte de la remuneración </w:t>
      </w:r>
      <w:r w:rsidR="005D5299">
        <w:rPr>
          <w:rFonts w:ascii="Arial" w:eastAsia="Times New Roman" w:hAnsi="Arial" w:cs="Arial"/>
          <w:color w:val="000000"/>
          <w:sz w:val="24"/>
          <w:szCs w:val="24"/>
          <w:lang w:eastAsia="es-AR"/>
        </w:rPr>
        <w:t xml:space="preserve">habitual </w:t>
      </w:r>
      <w:r w:rsidR="009E69E5">
        <w:rPr>
          <w:rFonts w:ascii="Arial" w:eastAsia="Times New Roman" w:hAnsi="Arial" w:cs="Arial"/>
          <w:color w:val="000000"/>
          <w:sz w:val="24"/>
          <w:szCs w:val="24"/>
          <w:lang w:eastAsia="es-AR"/>
        </w:rPr>
        <w:t>de los trabajadores.</w:t>
      </w:r>
    </w:p>
    <w:p w14:paraId="7E02F2D8" w14:textId="36C081C0" w:rsidR="009E69E5" w:rsidRDefault="00843964" w:rsidP="00BA447C">
      <w:pPr>
        <w:spacing w:before="80" w:after="105"/>
        <w:ind w:right="105" w:firstLine="0"/>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Es importante destacar que esta nueva práctica contaba con el aval del Estado</w:t>
      </w:r>
      <w:r w:rsidR="00BA2DAA">
        <w:rPr>
          <w:rFonts w:ascii="Arial" w:eastAsia="Times New Roman" w:hAnsi="Arial" w:cs="Arial"/>
          <w:color w:val="000000"/>
          <w:sz w:val="24"/>
          <w:szCs w:val="24"/>
          <w:lang w:eastAsia="es-AR"/>
        </w:rPr>
        <w:t xml:space="preserve">, ya que los acuerdos convencionales eran en su mayoría, por no decir en todos los casos, </w:t>
      </w:r>
      <w:r w:rsidR="00C94912">
        <w:rPr>
          <w:rFonts w:ascii="Arial" w:eastAsia="Times New Roman" w:hAnsi="Arial" w:cs="Arial"/>
          <w:color w:val="000000"/>
          <w:sz w:val="24"/>
          <w:szCs w:val="24"/>
          <w:lang w:eastAsia="es-AR"/>
        </w:rPr>
        <w:t>homologados por el Ministerio de Trabajo, Empleo y Seguridad Social.</w:t>
      </w:r>
    </w:p>
    <w:p w14:paraId="123E7686" w14:textId="0F215635" w:rsidR="00C94912" w:rsidRDefault="006D72E3" w:rsidP="00BA447C">
      <w:pPr>
        <w:spacing w:before="80" w:after="105"/>
        <w:ind w:right="105" w:firstLine="0"/>
        <w:rPr>
          <w:rFonts w:ascii="Arial" w:eastAsia="Times New Roman" w:hAnsi="Arial" w:cs="Arial"/>
          <w:color w:val="000000"/>
          <w:sz w:val="24"/>
          <w:szCs w:val="24"/>
          <w:lang w:eastAsia="es-AR"/>
        </w:rPr>
      </w:pPr>
      <w:r w:rsidRPr="003F5DDC">
        <w:rPr>
          <w:rFonts w:ascii="Arial" w:eastAsia="Times New Roman" w:hAnsi="Arial" w:cs="Arial"/>
          <w:color w:val="000000"/>
          <w:sz w:val="24"/>
          <w:szCs w:val="24"/>
          <w:lang w:eastAsia="es-AR"/>
        </w:rPr>
        <w:t xml:space="preserve">Es decir, el Ministerio </w:t>
      </w:r>
      <w:r w:rsidR="00F5318B" w:rsidRPr="003F5DDC">
        <w:rPr>
          <w:rFonts w:ascii="Arial" w:eastAsia="Times New Roman" w:hAnsi="Arial" w:cs="Arial"/>
          <w:color w:val="000000"/>
          <w:sz w:val="24"/>
          <w:szCs w:val="24"/>
          <w:lang w:eastAsia="es-AR"/>
        </w:rPr>
        <w:t>al homologar los convenios, </w:t>
      </w:r>
      <w:r w:rsidR="00F5318B" w:rsidRPr="005212CC">
        <w:rPr>
          <w:rFonts w:ascii="Arial" w:eastAsia="Times New Roman" w:hAnsi="Arial" w:cs="Arial"/>
          <w:color w:val="000000"/>
          <w:sz w:val="24"/>
          <w:szCs w:val="24"/>
          <w:lang w:eastAsia="es-AR"/>
        </w:rPr>
        <w:t>se arrogó la facultad de autorizar ciertos complementos no remunerativos</w:t>
      </w:r>
      <w:r w:rsidR="00F5318B" w:rsidRPr="003F5DDC">
        <w:rPr>
          <w:rFonts w:ascii="Arial" w:eastAsia="Times New Roman" w:hAnsi="Arial" w:cs="Arial"/>
          <w:color w:val="000000"/>
          <w:sz w:val="24"/>
          <w:szCs w:val="24"/>
          <w:lang w:eastAsia="es-AR"/>
        </w:rPr>
        <w:t>,</w:t>
      </w:r>
      <w:r w:rsidR="003F5DDC" w:rsidRPr="003F5DDC">
        <w:rPr>
          <w:rFonts w:ascii="Arial" w:eastAsia="Times New Roman" w:hAnsi="Arial" w:cs="Arial"/>
          <w:color w:val="000000"/>
          <w:sz w:val="24"/>
          <w:szCs w:val="24"/>
          <w:lang w:eastAsia="es-AR"/>
        </w:rPr>
        <w:t xml:space="preserve"> </w:t>
      </w:r>
      <w:r w:rsidR="00D62053">
        <w:rPr>
          <w:rFonts w:ascii="Arial" w:eastAsia="Times New Roman" w:hAnsi="Arial" w:cs="Arial"/>
          <w:color w:val="000000"/>
          <w:sz w:val="24"/>
          <w:szCs w:val="24"/>
          <w:lang w:eastAsia="es-AR"/>
        </w:rPr>
        <w:t>accionar que se solapa con las facultades</w:t>
      </w:r>
      <w:r w:rsidR="00D62053" w:rsidRPr="003F5DDC">
        <w:rPr>
          <w:rFonts w:ascii="Arial" w:eastAsia="Times New Roman" w:hAnsi="Arial" w:cs="Arial"/>
          <w:color w:val="000000"/>
          <w:sz w:val="24"/>
          <w:szCs w:val="24"/>
          <w:lang w:eastAsia="es-AR"/>
        </w:rPr>
        <w:t xml:space="preserve"> </w:t>
      </w:r>
      <w:r w:rsidR="00D62053">
        <w:rPr>
          <w:rFonts w:ascii="Arial" w:eastAsia="Times New Roman" w:hAnsi="Arial" w:cs="Arial"/>
          <w:color w:val="000000"/>
          <w:sz w:val="24"/>
          <w:szCs w:val="24"/>
          <w:lang w:eastAsia="es-AR"/>
        </w:rPr>
        <w:t xml:space="preserve">de </w:t>
      </w:r>
      <w:r w:rsidR="00F47F2D">
        <w:rPr>
          <w:rFonts w:ascii="Arial" w:eastAsia="Times New Roman" w:hAnsi="Arial" w:cs="Arial"/>
          <w:color w:val="000000"/>
          <w:sz w:val="24"/>
          <w:szCs w:val="24"/>
          <w:lang w:eastAsia="es-AR"/>
        </w:rPr>
        <w:t xml:space="preserve">recaudación y </w:t>
      </w:r>
      <w:r w:rsidR="00D62053">
        <w:rPr>
          <w:rFonts w:ascii="Arial" w:eastAsia="Times New Roman" w:hAnsi="Arial" w:cs="Arial"/>
          <w:color w:val="000000"/>
          <w:sz w:val="24"/>
          <w:szCs w:val="24"/>
          <w:lang w:eastAsia="es-AR"/>
        </w:rPr>
        <w:t xml:space="preserve">fiscalización </w:t>
      </w:r>
      <w:r w:rsidR="00F20D9C">
        <w:rPr>
          <w:rFonts w:ascii="Arial" w:eastAsia="Times New Roman" w:hAnsi="Arial" w:cs="Arial"/>
          <w:color w:val="000000"/>
          <w:sz w:val="24"/>
          <w:szCs w:val="24"/>
          <w:lang w:eastAsia="es-AR"/>
        </w:rPr>
        <w:t>otorgadas a</w:t>
      </w:r>
      <w:r w:rsidR="003F5DDC" w:rsidRPr="003F5DDC">
        <w:rPr>
          <w:rFonts w:ascii="Arial" w:eastAsia="Times New Roman" w:hAnsi="Arial" w:cs="Arial"/>
          <w:color w:val="000000"/>
          <w:sz w:val="24"/>
          <w:szCs w:val="24"/>
          <w:lang w:eastAsia="es-AR"/>
        </w:rPr>
        <w:t xml:space="preserve"> la Autoridad Fiscal</w:t>
      </w:r>
      <w:r w:rsidR="00F5318B" w:rsidRPr="003F5DDC">
        <w:rPr>
          <w:rFonts w:ascii="Arial" w:eastAsia="Times New Roman" w:hAnsi="Arial" w:cs="Arial"/>
          <w:color w:val="000000"/>
          <w:sz w:val="24"/>
          <w:szCs w:val="24"/>
          <w:lang w:eastAsia="es-AR"/>
        </w:rPr>
        <w:t>.</w:t>
      </w:r>
      <w:r w:rsidR="003F5DDC" w:rsidRPr="003F5DDC">
        <w:rPr>
          <w:rFonts w:ascii="Arial" w:eastAsia="Times New Roman" w:hAnsi="Arial" w:cs="Arial"/>
          <w:color w:val="000000"/>
          <w:sz w:val="24"/>
          <w:szCs w:val="24"/>
          <w:lang w:eastAsia="es-AR"/>
        </w:rPr>
        <w:t xml:space="preserve"> No obstante</w:t>
      </w:r>
      <w:r w:rsidR="002130C9">
        <w:rPr>
          <w:rFonts w:ascii="Arial" w:eastAsia="Times New Roman" w:hAnsi="Arial" w:cs="Arial"/>
          <w:color w:val="000000"/>
          <w:sz w:val="24"/>
          <w:szCs w:val="24"/>
          <w:lang w:eastAsia="es-AR"/>
        </w:rPr>
        <w:t>,</w:t>
      </w:r>
      <w:r w:rsidR="003F5DDC" w:rsidRPr="003F5DDC">
        <w:rPr>
          <w:rFonts w:ascii="Arial" w:eastAsia="Times New Roman" w:hAnsi="Arial" w:cs="Arial"/>
          <w:color w:val="000000"/>
          <w:sz w:val="24"/>
          <w:szCs w:val="24"/>
          <w:lang w:eastAsia="es-AR"/>
        </w:rPr>
        <w:t xml:space="preserve"> </w:t>
      </w:r>
      <w:r w:rsidR="003F5DDC">
        <w:rPr>
          <w:rFonts w:ascii="Arial" w:eastAsia="Times New Roman" w:hAnsi="Arial" w:cs="Arial"/>
          <w:color w:val="000000"/>
          <w:sz w:val="24"/>
          <w:szCs w:val="24"/>
          <w:lang w:eastAsia="es-AR"/>
        </w:rPr>
        <w:t xml:space="preserve">esta transgresión, la Administración Federal de Ingresos Públicos, en orden de mantener una estructura </w:t>
      </w:r>
      <w:r w:rsidR="00E51706">
        <w:rPr>
          <w:rFonts w:ascii="Arial" w:eastAsia="Times New Roman" w:hAnsi="Arial" w:cs="Arial"/>
          <w:color w:val="000000"/>
          <w:sz w:val="24"/>
          <w:szCs w:val="24"/>
          <w:lang w:eastAsia="es-AR"/>
        </w:rPr>
        <w:t>“conjunta</w:t>
      </w:r>
      <w:r w:rsidR="00614B63">
        <w:rPr>
          <w:rFonts w:ascii="Arial" w:eastAsia="Times New Roman" w:hAnsi="Arial" w:cs="Arial"/>
          <w:color w:val="000000"/>
          <w:sz w:val="24"/>
          <w:szCs w:val="24"/>
          <w:lang w:eastAsia="es-AR"/>
        </w:rPr>
        <w:t xml:space="preserve"> y cooperativa</w:t>
      </w:r>
      <w:r w:rsidR="00E51706">
        <w:rPr>
          <w:rFonts w:ascii="Arial" w:eastAsia="Times New Roman" w:hAnsi="Arial" w:cs="Arial"/>
          <w:color w:val="000000"/>
          <w:sz w:val="24"/>
          <w:szCs w:val="24"/>
          <w:lang w:eastAsia="es-AR"/>
        </w:rPr>
        <w:t xml:space="preserve">” </w:t>
      </w:r>
      <w:r w:rsidR="005212CC">
        <w:rPr>
          <w:rFonts w:ascii="Arial" w:eastAsia="Times New Roman" w:hAnsi="Arial" w:cs="Arial"/>
          <w:color w:val="000000"/>
          <w:sz w:val="24"/>
          <w:szCs w:val="24"/>
          <w:lang w:eastAsia="es-AR"/>
        </w:rPr>
        <w:t>de Estado, no</w:t>
      </w:r>
      <w:r w:rsidR="000F3936">
        <w:rPr>
          <w:rFonts w:ascii="Arial" w:eastAsia="Times New Roman" w:hAnsi="Arial" w:cs="Arial"/>
          <w:color w:val="000000"/>
          <w:sz w:val="24"/>
          <w:szCs w:val="24"/>
          <w:lang w:eastAsia="es-AR"/>
        </w:rPr>
        <w:t xml:space="preserve"> reclamó las cargas sociales que pudieran derivarse de estas sumas </w:t>
      </w:r>
      <w:r w:rsidR="006F5673">
        <w:rPr>
          <w:rFonts w:ascii="Arial" w:eastAsia="Times New Roman" w:hAnsi="Arial" w:cs="Arial"/>
          <w:color w:val="000000"/>
          <w:sz w:val="24"/>
          <w:szCs w:val="24"/>
          <w:lang w:eastAsia="es-AR"/>
        </w:rPr>
        <w:t xml:space="preserve">no remunerativas que en definitiva eran </w:t>
      </w:r>
      <w:r w:rsidR="00664E0E">
        <w:rPr>
          <w:rFonts w:ascii="Arial" w:eastAsia="Times New Roman" w:hAnsi="Arial" w:cs="Arial"/>
          <w:color w:val="000000"/>
          <w:sz w:val="24"/>
          <w:szCs w:val="24"/>
          <w:lang w:eastAsia="es-AR"/>
        </w:rPr>
        <w:t>salario</w:t>
      </w:r>
      <w:r w:rsidR="006F5673">
        <w:rPr>
          <w:rFonts w:ascii="Arial" w:eastAsia="Times New Roman" w:hAnsi="Arial" w:cs="Arial"/>
          <w:color w:val="000000"/>
          <w:sz w:val="24"/>
          <w:szCs w:val="24"/>
          <w:lang w:eastAsia="es-AR"/>
        </w:rPr>
        <w:t xml:space="preserve">. Es decir, no cuestionó </w:t>
      </w:r>
      <w:r w:rsidR="00F20D9C">
        <w:rPr>
          <w:rFonts w:ascii="Arial" w:eastAsia="Times New Roman" w:hAnsi="Arial" w:cs="Arial"/>
          <w:color w:val="000000"/>
          <w:sz w:val="24"/>
          <w:szCs w:val="24"/>
          <w:lang w:eastAsia="es-AR"/>
        </w:rPr>
        <w:t xml:space="preserve">en mayor medida </w:t>
      </w:r>
      <w:r w:rsidR="006F5673">
        <w:rPr>
          <w:rFonts w:ascii="Arial" w:eastAsia="Times New Roman" w:hAnsi="Arial" w:cs="Arial"/>
          <w:color w:val="000000"/>
          <w:sz w:val="24"/>
          <w:szCs w:val="24"/>
          <w:lang w:eastAsia="es-AR"/>
        </w:rPr>
        <w:t xml:space="preserve">el carácter no remunerativo otorgado, </w:t>
      </w:r>
      <w:r w:rsidR="00F1184C">
        <w:rPr>
          <w:rFonts w:ascii="Arial" w:eastAsia="Times New Roman" w:hAnsi="Arial" w:cs="Arial"/>
          <w:color w:val="000000"/>
          <w:sz w:val="24"/>
          <w:szCs w:val="24"/>
          <w:lang w:eastAsia="es-AR"/>
        </w:rPr>
        <w:t xml:space="preserve">a excepción de aquellos casos en los cuales la </w:t>
      </w:r>
      <w:r w:rsidR="00D86684">
        <w:rPr>
          <w:rFonts w:ascii="Arial" w:eastAsia="Times New Roman" w:hAnsi="Arial" w:cs="Arial"/>
          <w:color w:val="000000"/>
          <w:sz w:val="24"/>
          <w:szCs w:val="24"/>
          <w:lang w:eastAsia="es-AR"/>
        </w:rPr>
        <w:t>J</w:t>
      </w:r>
      <w:r w:rsidR="00F1184C">
        <w:rPr>
          <w:rFonts w:ascii="Arial" w:eastAsia="Times New Roman" w:hAnsi="Arial" w:cs="Arial"/>
          <w:color w:val="000000"/>
          <w:sz w:val="24"/>
          <w:szCs w:val="24"/>
          <w:lang w:eastAsia="es-AR"/>
        </w:rPr>
        <w:t>usticia</w:t>
      </w:r>
      <w:r w:rsidR="00D86684">
        <w:rPr>
          <w:rFonts w:ascii="Arial" w:eastAsia="Times New Roman" w:hAnsi="Arial" w:cs="Arial"/>
          <w:color w:val="000000"/>
          <w:sz w:val="24"/>
          <w:szCs w:val="24"/>
          <w:lang w:eastAsia="es-AR"/>
        </w:rPr>
        <w:t xml:space="preserve"> del Trabajo</w:t>
      </w:r>
      <w:r w:rsidR="00F1184C">
        <w:rPr>
          <w:rFonts w:ascii="Arial" w:eastAsia="Times New Roman" w:hAnsi="Arial" w:cs="Arial"/>
          <w:color w:val="000000"/>
          <w:sz w:val="24"/>
          <w:szCs w:val="24"/>
          <w:lang w:eastAsia="es-AR"/>
        </w:rPr>
        <w:t xml:space="preserve"> dictaba sentencia estableciendo la invalidez del carácter no remunerativa de estas sumas.</w:t>
      </w:r>
    </w:p>
    <w:p w14:paraId="45234300" w14:textId="0CF4D94B" w:rsidR="00F1184C" w:rsidRDefault="00730A26" w:rsidP="00BA447C">
      <w:pPr>
        <w:spacing w:before="80" w:after="105"/>
        <w:ind w:right="105" w:firstLine="0"/>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 xml:space="preserve">De todos modos, </w:t>
      </w:r>
      <w:r w:rsidR="00197569">
        <w:rPr>
          <w:rFonts w:ascii="Arial" w:eastAsia="Times New Roman" w:hAnsi="Arial" w:cs="Arial"/>
          <w:color w:val="000000"/>
          <w:sz w:val="24"/>
          <w:szCs w:val="24"/>
          <w:lang w:eastAsia="es-AR"/>
        </w:rPr>
        <w:t xml:space="preserve">esta “vista gorda” que hacía el Fisco, </w:t>
      </w:r>
      <w:r w:rsidR="009B104B">
        <w:rPr>
          <w:rFonts w:ascii="Arial" w:eastAsia="Times New Roman" w:hAnsi="Arial" w:cs="Arial"/>
          <w:color w:val="000000"/>
          <w:sz w:val="24"/>
          <w:szCs w:val="24"/>
          <w:lang w:eastAsia="es-AR"/>
        </w:rPr>
        <w:t>no solo desf</w:t>
      </w:r>
      <w:r w:rsidR="009243CF">
        <w:rPr>
          <w:rFonts w:ascii="Arial" w:eastAsia="Times New Roman" w:hAnsi="Arial" w:cs="Arial"/>
          <w:color w:val="000000"/>
          <w:sz w:val="24"/>
          <w:szCs w:val="24"/>
          <w:lang w:eastAsia="es-AR"/>
        </w:rPr>
        <w:t>inanci</w:t>
      </w:r>
      <w:r w:rsidR="00615F62">
        <w:rPr>
          <w:rFonts w:ascii="Arial" w:eastAsia="Times New Roman" w:hAnsi="Arial" w:cs="Arial"/>
          <w:color w:val="000000"/>
          <w:sz w:val="24"/>
          <w:szCs w:val="24"/>
          <w:lang w:eastAsia="es-AR"/>
        </w:rPr>
        <w:t xml:space="preserve">aba al </w:t>
      </w:r>
      <w:r w:rsidR="002130C9">
        <w:rPr>
          <w:rFonts w:ascii="Arial" w:eastAsia="Times New Roman" w:hAnsi="Arial" w:cs="Arial"/>
          <w:color w:val="000000"/>
          <w:sz w:val="24"/>
          <w:szCs w:val="24"/>
          <w:lang w:eastAsia="es-AR"/>
        </w:rPr>
        <w:t>Gobierno Nacional</w:t>
      </w:r>
      <w:r w:rsidR="00615F62">
        <w:rPr>
          <w:rFonts w:ascii="Arial" w:eastAsia="Times New Roman" w:hAnsi="Arial" w:cs="Arial"/>
          <w:color w:val="000000"/>
          <w:sz w:val="24"/>
          <w:szCs w:val="24"/>
          <w:lang w:eastAsia="es-AR"/>
        </w:rPr>
        <w:t xml:space="preserve"> sino que también </w:t>
      </w:r>
      <w:r w:rsidR="004F58C8">
        <w:rPr>
          <w:rFonts w:ascii="Arial" w:eastAsia="Times New Roman" w:hAnsi="Arial" w:cs="Arial"/>
          <w:color w:val="000000"/>
          <w:sz w:val="24"/>
          <w:szCs w:val="24"/>
          <w:lang w:eastAsia="es-AR"/>
        </w:rPr>
        <w:t>se contradecía con la tutela que el Estado en general deb</w:t>
      </w:r>
      <w:r w:rsidR="00B1651F">
        <w:rPr>
          <w:rFonts w:ascii="Arial" w:eastAsia="Times New Roman" w:hAnsi="Arial" w:cs="Arial"/>
          <w:color w:val="000000"/>
          <w:sz w:val="24"/>
          <w:szCs w:val="24"/>
          <w:lang w:eastAsia="es-AR"/>
        </w:rPr>
        <w:t>e</w:t>
      </w:r>
      <w:r w:rsidR="004F58C8">
        <w:rPr>
          <w:rFonts w:ascii="Arial" w:eastAsia="Times New Roman" w:hAnsi="Arial" w:cs="Arial"/>
          <w:color w:val="000000"/>
          <w:sz w:val="24"/>
          <w:szCs w:val="24"/>
          <w:lang w:eastAsia="es-AR"/>
        </w:rPr>
        <w:t xml:space="preserve"> otorgar a los trabajadores</w:t>
      </w:r>
      <w:r w:rsidR="007469E8">
        <w:rPr>
          <w:rFonts w:ascii="Arial" w:eastAsia="Times New Roman" w:hAnsi="Arial" w:cs="Arial"/>
          <w:color w:val="000000"/>
          <w:sz w:val="24"/>
          <w:szCs w:val="24"/>
          <w:lang w:eastAsia="es-AR"/>
        </w:rPr>
        <w:t xml:space="preserve"> en cuanto a su </w:t>
      </w:r>
      <w:r w:rsidR="00EF5A84">
        <w:rPr>
          <w:rFonts w:ascii="Arial" w:eastAsia="Times New Roman" w:hAnsi="Arial" w:cs="Arial"/>
          <w:color w:val="000000"/>
          <w:sz w:val="24"/>
          <w:szCs w:val="24"/>
          <w:lang w:eastAsia="es-AR"/>
        </w:rPr>
        <w:t>futuro haber de retiro</w:t>
      </w:r>
      <w:r w:rsidR="002130C9">
        <w:rPr>
          <w:rFonts w:ascii="Arial" w:eastAsia="Times New Roman" w:hAnsi="Arial" w:cs="Arial"/>
          <w:color w:val="000000"/>
          <w:sz w:val="24"/>
          <w:szCs w:val="24"/>
          <w:lang w:eastAsia="es-AR"/>
        </w:rPr>
        <w:t>.</w:t>
      </w:r>
    </w:p>
    <w:p w14:paraId="156C6791" w14:textId="3C7AB28F" w:rsidR="002130C9" w:rsidRDefault="002130C9" w:rsidP="00BA447C">
      <w:pPr>
        <w:spacing w:before="80" w:after="105"/>
        <w:ind w:right="105" w:firstLine="0"/>
        <w:rPr>
          <w:rFonts w:ascii="Arial" w:eastAsia="Times New Roman" w:hAnsi="Arial" w:cs="Arial"/>
          <w:i/>
          <w:iCs/>
          <w:color w:val="000000"/>
          <w:sz w:val="24"/>
          <w:szCs w:val="24"/>
          <w:lang w:eastAsia="es-AR"/>
        </w:rPr>
      </w:pPr>
      <w:r>
        <w:rPr>
          <w:rFonts w:ascii="Arial" w:eastAsia="Times New Roman" w:hAnsi="Arial" w:cs="Arial"/>
          <w:color w:val="000000"/>
          <w:sz w:val="24"/>
          <w:szCs w:val="24"/>
          <w:lang w:eastAsia="es-AR"/>
        </w:rPr>
        <w:t xml:space="preserve">Es por ello que en 2018 se </w:t>
      </w:r>
      <w:r w:rsidR="00645ADB">
        <w:rPr>
          <w:rFonts w:ascii="Arial" w:eastAsia="Times New Roman" w:hAnsi="Arial" w:cs="Arial"/>
          <w:color w:val="000000"/>
          <w:sz w:val="24"/>
          <w:szCs w:val="24"/>
          <w:lang w:eastAsia="es-AR"/>
        </w:rPr>
        <w:t>promulgó el Decreto N° 633/2018 el cual estableció</w:t>
      </w:r>
      <w:r w:rsidR="003157FC">
        <w:rPr>
          <w:rFonts w:ascii="Arial" w:eastAsia="Times New Roman" w:hAnsi="Arial" w:cs="Arial"/>
          <w:color w:val="000000"/>
          <w:sz w:val="24"/>
          <w:szCs w:val="24"/>
          <w:lang w:eastAsia="es-AR"/>
        </w:rPr>
        <w:t xml:space="preserve"> </w:t>
      </w:r>
      <w:r w:rsidR="003E727D">
        <w:rPr>
          <w:rFonts w:ascii="Arial" w:eastAsia="Times New Roman" w:hAnsi="Arial" w:cs="Arial"/>
          <w:color w:val="000000"/>
          <w:sz w:val="24"/>
          <w:szCs w:val="24"/>
          <w:lang w:eastAsia="es-AR"/>
        </w:rPr>
        <w:t xml:space="preserve">en su artículo 4° que: </w:t>
      </w:r>
      <w:r w:rsidR="003E727D" w:rsidRPr="003E727D">
        <w:rPr>
          <w:rFonts w:ascii="Arial" w:eastAsia="Times New Roman" w:hAnsi="Arial" w:cs="Arial"/>
          <w:i/>
          <w:iCs/>
          <w:color w:val="000000"/>
          <w:sz w:val="24"/>
          <w:szCs w:val="24"/>
          <w:lang w:eastAsia="es-AR"/>
        </w:rPr>
        <w:t xml:space="preserve">(…) </w:t>
      </w:r>
      <w:r w:rsidR="003157FC" w:rsidRPr="003E727D">
        <w:rPr>
          <w:rFonts w:ascii="Arial" w:eastAsia="Times New Roman" w:hAnsi="Arial" w:cs="Arial"/>
          <w:i/>
          <w:iCs/>
          <w:color w:val="000000"/>
          <w:sz w:val="24"/>
          <w:szCs w:val="24"/>
          <w:lang w:eastAsia="es-AR"/>
        </w:rPr>
        <w:t>El MINISTERIO DE TRABAJO, EMPLEO Y SEGURIDAD SOCIAL no dará curso, ni homologará o registrará, en el marco del procedimiento de negociación colectiva previsto en la Ley N° 14.250 (t.o. 2004), aquellos convenios colectivos de trabajo y/o acuerdos con similares efectos que contengan sumas o conceptos de naturaleza salarial sobre los que las partes acuerden otorgarle carácter no remunerativo, con excepción de aquellos supuestos contemplados en los artículos 103 bis, 106 y 223 bis de la Ley de Contrato de Trabajo N° 20.744 (t.o. 1976) y sus modificatorias, y las situaciones en las que pudiese corresponder tal excepción, encuadradas en el procedimiento regulado por los artículos 98 a 105 (ambos inclusive), de la Ley N° 24.013 y sus modificatorias y normas reglamentarias</w:t>
      </w:r>
      <w:r w:rsidR="005744E5">
        <w:rPr>
          <w:rFonts w:ascii="Arial" w:eastAsia="Times New Roman" w:hAnsi="Arial" w:cs="Arial"/>
          <w:i/>
          <w:iCs/>
          <w:color w:val="000000"/>
          <w:sz w:val="24"/>
          <w:szCs w:val="24"/>
          <w:lang w:eastAsia="es-AR"/>
        </w:rPr>
        <w:t xml:space="preserve"> (…)</w:t>
      </w:r>
      <w:r w:rsidR="003157FC" w:rsidRPr="003E727D">
        <w:rPr>
          <w:rFonts w:ascii="Arial" w:eastAsia="Times New Roman" w:hAnsi="Arial" w:cs="Arial"/>
          <w:i/>
          <w:iCs/>
          <w:color w:val="000000"/>
          <w:sz w:val="24"/>
          <w:szCs w:val="24"/>
          <w:lang w:eastAsia="es-AR"/>
        </w:rPr>
        <w:t>.</w:t>
      </w:r>
    </w:p>
    <w:p w14:paraId="726BAC91" w14:textId="5BE4056F" w:rsidR="00B030B0" w:rsidRDefault="005A12B9" w:rsidP="00BA447C">
      <w:pPr>
        <w:spacing w:before="80" w:after="105"/>
        <w:ind w:right="105" w:firstLine="0"/>
        <w:rPr>
          <w:rFonts w:ascii="Arial" w:eastAsia="Times New Roman" w:hAnsi="Arial" w:cs="Arial"/>
          <w:i/>
          <w:iCs/>
          <w:color w:val="000000"/>
          <w:sz w:val="24"/>
          <w:szCs w:val="24"/>
          <w:lang w:eastAsia="es-AR"/>
        </w:rPr>
      </w:pPr>
      <w:r>
        <w:rPr>
          <w:rFonts w:ascii="Arial" w:eastAsia="Times New Roman" w:hAnsi="Arial" w:cs="Arial"/>
          <w:color w:val="000000"/>
          <w:sz w:val="24"/>
          <w:szCs w:val="24"/>
          <w:lang w:eastAsia="es-AR"/>
        </w:rPr>
        <w:t>Con esta norma, el Estado trató de “</w:t>
      </w:r>
      <w:r w:rsidR="00BF3105">
        <w:rPr>
          <w:rFonts w:ascii="Arial" w:eastAsia="Times New Roman" w:hAnsi="Arial" w:cs="Arial"/>
          <w:color w:val="000000"/>
          <w:sz w:val="24"/>
          <w:szCs w:val="24"/>
          <w:lang w:eastAsia="es-AR"/>
        </w:rPr>
        <w:t xml:space="preserve">desalentar” la firma de acuerdos que establecieran “sumas no remunerativas”. Así lo expresa en los considerandos de la norma comentada: </w:t>
      </w:r>
      <w:r w:rsidR="001B2493" w:rsidRPr="001B2493">
        <w:rPr>
          <w:rFonts w:ascii="Arial" w:eastAsia="Times New Roman" w:hAnsi="Arial" w:cs="Arial"/>
          <w:i/>
          <w:iCs/>
          <w:color w:val="000000"/>
          <w:sz w:val="24"/>
          <w:szCs w:val="24"/>
          <w:lang w:eastAsia="es-AR"/>
        </w:rPr>
        <w:t xml:space="preserve">(…) </w:t>
      </w:r>
      <w:r w:rsidR="00BF3105" w:rsidRPr="001B2493">
        <w:rPr>
          <w:rFonts w:ascii="Arial" w:eastAsia="Times New Roman" w:hAnsi="Arial" w:cs="Arial"/>
          <w:i/>
          <w:iCs/>
          <w:color w:val="000000"/>
          <w:sz w:val="24"/>
          <w:szCs w:val="24"/>
          <w:lang w:eastAsia="es-AR"/>
        </w:rPr>
        <w:t>Que resulta necesario, en resguardo de los recursos genuinos destinados a la seguridad social y a fin de garantizar la sustentabilidad del régimen previsional, normalizar dichas prácticas convencionales, excluyéndose expresamente a determinados supuestos previstos en la Ley de Contrato de Trabajo N° 20.744 (t.o. 1976) y sus modificatorias, y a las situaciones en las que pudiese corresponder tal excepción, encuadradas en el Procedimiento Preventivo de Crisis de Empresas regulado por la Ley N° 24.013 y sus modificatorias, tendientes a la preservación del empleo en aquellas unidades productivas comprendidas en el mismo</w:t>
      </w:r>
      <w:r w:rsidR="006E0C09">
        <w:rPr>
          <w:rFonts w:ascii="Arial" w:eastAsia="Times New Roman" w:hAnsi="Arial" w:cs="Arial"/>
          <w:i/>
          <w:iCs/>
          <w:color w:val="000000"/>
          <w:sz w:val="24"/>
          <w:szCs w:val="24"/>
          <w:lang w:eastAsia="es-AR"/>
        </w:rPr>
        <w:t xml:space="preserve"> (…).</w:t>
      </w:r>
    </w:p>
    <w:p w14:paraId="13C438A6" w14:textId="558A6EFB" w:rsidR="004F1853" w:rsidRDefault="0069424E" w:rsidP="00BA447C">
      <w:pPr>
        <w:spacing w:before="80" w:after="105"/>
        <w:ind w:right="105" w:firstLine="0"/>
        <w:rPr>
          <w:rFonts w:ascii="Arial" w:eastAsia="Times New Roman" w:hAnsi="Arial" w:cs="Arial"/>
          <w:color w:val="000000"/>
          <w:sz w:val="24"/>
          <w:szCs w:val="24"/>
          <w:lang w:eastAsia="es-AR"/>
        </w:rPr>
      </w:pPr>
      <w:r w:rsidRPr="00AC3FBD">
        <w:rPr>
          <w:rFonts w:ascii="Arial" w:eastAsia="Times New Roman" w:hAnsi="Arial" w:cs="Arial"/>
          <w:color w:val="000000"/>
          <w:sz w:val="24"/>
          <w:szCs w:val="24"/>
          <w:lang w:eastAsia="es-AR"/>
        </w:rPr>
        <w:t>Sin embargo, aun existiendo esta norma</w:t>
      </w:r>
      <w:r w:rsidR="00972321">
        <w:rPr>
          <w:rFonts w:ascii="Arial" w:eastAsia="Times New Roman" w:hAnsi="Arial" w:cs="Arial"/>
          <w:color w:val="000000"/>
          <w:sz w:val="24"/>
          <w:szCs w:val="24"/>
          <w:lang w:eastAsia="es-AR"/>
        </w:rPr>
        <w:t>,</w:t>
      </w:r>
      <w:r w:rsidRPr="00AC3FBD">
        <w:rPr>
          <w:rFonts w:ascii="Arial" w:eastAsia="Times New Roman" w:hAnsi="Arial" w:cs="Arial"/>
          <w:color w:val="000000"/>
          <w:sz w:val="24"/>
          <w:szCs w:val="24"/>
          <w:lang w:eastAsia="es-AR"/>
        </w:rPr>
        <w:t xml:space="preserve"> el Ministerio de Trabajo continuó registrando en una primera etapa (2019) y homologando (fines de 2019 y 2020</w:t>
      </w:r>
      <w:r w:rsidR="00AC3FBD" w:rsidRPr="00AC3FBD">
        <w:rPr>
          <w:rFonts w:ascii="Arial" w:eastAsia="Times New Roman" w:hAnsi="Arial" w:cs="Arial"/>
          <w:color w:val="000000"/>
          <w:sz w:val="24"/>
          <w:szCs w:val="24"/>
          <w:lang w:eastAsia="es-AR"/>
        </w:rPr>
        <w:t xml:space="preserve"> a raíz del cambio del Partido político dirigente de la Nación</w:t>
      </w:r>
      <w:r w:rsidRPr="00AC3FBD">
        <w:rPr>
          <w:rFonts w:ascii="Arial" w:eastAsia="Times New Roman" w:hAnsi="Arial" w:cs="Arial"/>
          <w:color w:val="000000"/>
          <w:sz w:val="24"/>
          <w:szCs w:val="24"/>
          <w:lang w:eastAsia="es-AR"/>
        </w:rPr>
        <w:t>)</w:t>
      </w:r>
      <w:r w:rsidR="00AC3FBD" w:rsidRPr="00AC3FBD">
        <w:rPr>
          <w:rFonts w:ascii="Arial" w:eastAsia="Times New Roman" w:hAnsi="Arial" w:cs="Arial"/>
          <w:color w:val="000000"/>
          <w:sz w:val="24"/>
          <w:szCs w:val="24"/>
          <w:lang w:eastAsia="es-AR"/>
        </w:rPr>
        <w:t xml:space="preserve"> los acuerdos con sumas no remunerativas.</w:t>
      </w:r>
    </w:p>
    <w:p w14:paraId="00BA0478" w14:textId="22E868EB" w:rsidR="00AC3FBD" w:rsidRDefault="00120A93" w:rsidP="00BA447C">
      <w:pPr>
        <w:spacing w:before="80" w:after="105"/>
        <w:ind w:right="105" w:firstLine="0"/>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Nos preguntamos entonces por</w:t>
      </w:r>
      <w:r w:rsidR="00972321">
        <w:rPr>
          <w:rFonts w:ascii="Arial" w:eastAsia="Times New Roman" w:hAnsi="Arial" w:cs="Arial"/>
          <w:color w:val="000000"/>
          <w:sz w:val="24"/>
          <w:szCs w:val="24"/>
          <w:lang w:eastAsia="es-AR"/>
        </w:rPr>
        <w:t xml:space="preserve"> </w:t>
      </w:r>
      <w:r>
        <w:rPr>
          <w:rFonts w:ascii="Arial" w:eastAsia="Times New Roman" w:hAnsi="Arial" w:cs="Arial"/>
          <w:color w:val="000000"/>
          <w:sz w:val="24"/>
          <w:szCs w:val="24"/>
          <w:lang w:eastAsia="es-AR"/>
        </w:rPr>
        <w:t>qu</w:t>
      </w:r>
      <w:r w:rsidR="00972321">
        <w:rPr>
          <w:rFonts w:ascii="Arial" w:eastAsia="Times New Roman" w:hAnsi="Arial" w:cs="Arial"/>
          <w:color w:val="000000"/>
          <w:sz w:val="24"/>
          <w:szCs w:val="24"/>
          <w:lang w:eastAsia="es-AR"/>
        </w:rPr>
        <w:t>é</w:t>
      </w:r>
      <w:r>
        <w:rPr>
          <w:rFonts w:ascii="Arial" w:eastAsia="Times New Roman" w:hAnsi="Arial" w:cs="Arial"/>
          <w:color w:val="000000"/>
          <w:sz w:val="24"/>
          <w:szCs w:val="24"/>
          <w:lang w:eastAsia="es-AR"/>
        </w:rPr>
        <w:t xml:space="preserve"> no se cumple con lo</w:t>
      </w:r>
      <w:r w:rsidR="00F054F4">
        <w:rPr>
          <w:rFonts w:ascii="Arial" w:eastAsia="Times New Roman" w:hAnsi="Arial" w:cs="Arial"/>
          <w:color w:val="000000"/>
          <w:sz w:val="24"/>
          <w:szCs w:val="24"/>
          <w:lang w:eastAsia="es-AR"/>
        </w:rPr>
        <w:t xml:space="preserve"> </w:t>
      </w:r>
      <w:r>
        <w:rPr>
          <w:rFonts w:ascii="Arial" w:eastAsia="Times New Roman" w:hAnsi="Arial" w:cs="Arial"/>
          <w:color w:val="000000"/>
          <w:sz w:val="24"/>
          <w:szCs w:val="24"/>
          <w:lang w:eastAsia="es-AR"/>
        </w:rPr>
        <w:t>dictado en el Decreto N° 633</w:t>
      </w:r>
      <w:r w:rsidR="00F054F4">
        <w:rPr>
          <w:rFonts w:ascii="Arial" w:eastAsia="Times New Roman" w:hAnsi="Arial" w:cs="Arial"/>
          <w:color w:val="000000"/>
          <w:sz w:val="24"/>
          <w:szCs w:val="24"/>
          <w:lang w:eastAsia="es-AR"/>
        </w:rPr>
        <w:t xml:space="preserve">/2018. La respuesta entendemos que se funda </w:t>
      </w:r>
      <w:r w:rsidR="00C25AFE">
        <w:rPr>
          <w:rFonts w:ascii="Arial" w:eastAsia="Times New Roman" w:hAnsi="Arial" w:cs="Arial"/>
          <w:color w:val="000000"/>
          <w:sz w:val="24"/>
          <w:szCs w:val="24"/>
          <w:lang w:eastAsia="es-AR"/>
        </w:rPr>
        <w:t>claramente en una cuestión económic</w:t>
      </w:r>
      <w:r w:rsidR="00C979B8">
        <w:rPr>
          <w:rFonts w:ascii="Arial" w:eastAsia="Times New Roman" w:hAnsi="Arial" w:cs="Arial"/>
          <w:color w:val="000000"/>
          <w:sz w:val="24"/>
          <w:szCs w:val="24"/>
          <w:lang w:eastAsia="es-AR"/>
        </w:rPr>
        <w:t>o-</w:t>
      </w:r>
      <w:r w:rsidR="00C25AFE">
        <w:rPr>
          <w:rFonts w:ascii="Arial" w:eastAsia="Times New Roman" w:hAnsi="Arial" w:cs="Arial"/>
          <w:color w:val="000000"/>
          <w:sz w:val="24"/>
          <w:szCs w:val="24"/>
          <w:lang w:eastAsia="es-AR"/>
        </w:rPr>
        <w:t xml:space="preserve">política, ya que en situaciones de crisis </w:t>
      </w:r>
      <w:r w:rsidR="005E1578">
        <w:rPr>
          <w:rFonts w:ascii="Arial" w:eastAsia="Times New Roman" w:hAnsi="Arial" w:cs="Arial"/>
          <w:color w:val="000000"/>
          <w:sz w:val="24"/>
          <w:szCs w:val="24"/>
          <w:lang w:eastAsia="es-AR"/>
        </w:rPr>
        <w:t xml:space="preserve">económica este año profundizada por la pandemia del coronavirus, </w:t>
      </w:r>
      <w:r w:rsidR="00162B83">
        <w:rPr>
          <w:rFonts w:ascii="Arial" w:eastAsia="Times New Roman" w:hAnsi="Arial" w:cs="Arial"/>
          <w:color w:val="000000"/>
          <w:sz w:val="24"/>
          <w:szCs w:val="24"/>
          <w:lang w:eastAsia="es-AR"/>
        </w:rPr>
        <w:t>a fin de obtener alguna suma que vaya al bolsillo del trabajador</w:t>
      </w:r>
      <w:r w:rsidR="00B77793">
        <w:rPr>
          <w:rFonts w:ascii="Arial" w:eastAsia="Times New Roman" w:hAnsi="Arial" w:cs="Arial"/>
          <w:color w:val="000000"/>
          <w:sz w:val="24"/>
          <w:szCs w:val="24"/>
          <w:lang w:eastAsia="es-AR"/>
        </w:rPr>
        <w:t xml:space="preserve"> y</w:t>
      </w:r>
      <w:r w:rsidR="00C979B8">
        <w:rPr>
          <w:rFonts w:ascii="Arial" w:eastAsia="Times New Roman" w:hAnsi="Arial" w:cs="Arial"/>
          <w:color w:val="000000"/>
          <w:sz w:val="24"/>
          <w:szCs w:val="24"/>
          <w:lang w:eastAsia="es-AR"/>
        </w:rPr>
        <w:t>,</w:t>
      </w:r>
      <w:r w:rsidR="00B77793">
        <w:rPr>
          <w:rFonts w:ascii="Arial" w:eastAsia="Times New Roman" w:hAnsi="Arial" w:cs="Arial"/>
          <w:color w:val="000000"/>
          <w:sz w:val="24"/>
          <w:szCs w:val="24"/>
          <w:lang w:eastAsia="es-AR"/>
        </w:rPr>
        <w:t xml:space="preserve"> más aún</w:t>
      </w:r>
      <w:r w:rsidR="00C979B8">
        <w:rPr>
          <w:rFonts w:ascii="Arial" w:eastAsia="Times New Roman" w:hAnsi="Arial" w:cs="Arial"/>
          <w:color w:val="000000"/>
          <w:sz w:val="24"/>
          <w:szCs w:val="24"/>
          <w:lang w:eastAsia="es-AR"/>
        </w:rPr>
        <w:t>,</w:t>
      </w:r>
      <w:r w:rsidR="00B77793">
        <w:rPr>
          <w:rFonts w:ascii="Arial" w:eastAsia="Times New Roman" w:hAnsi="Arial" w:cs="Arial"/>
          <w:color w:val="000000"/>
          <w:sz w:val="24"/>
          <w:szCs w:val="24"/>
          <w:lang w:eastAsia="es-AR"/>
        </w:rPr>
        <w:t xml:space="preserve"> que no cuente con el descuento de aportes al SIPA, es que </w:t>
      </w:r>
      <w:r w:rsidR="00384DC8">
        <w:rPr>
          <w:rFonts w:ascii="Arial" w:eastAsia="Times New Roman" w:hAnsi="Arial" w:cs="Arial"/>
          <w:color w:val="000000"/>
          <w:sz w:val="24"/>
          <w:szCs w:val="24"/>
          <w:lang w:eastAsia="es-AR"/>
        </w:rPr>
        <w:t>el Estado continúa “avalando” esta modalidad de negociación</w:t>
      </w:r>
      <w:r w:rsidR="00FA3091">
        <w:rPr>
          <w:rFonts w:ascii="Arial" w:eastAsia="Times New Roman" w:hAnsi="Arial" w:cs="Arial"/>
          <w:color w:val="000000"/>
          <w:sz w:val="24"/>
          <w:szCs w:val="24"/>
          <w:lang w:eastAsia="es-AR"/>
        </w:rPr>
        <w:t xml:space="preserve">, aun cuando represente una pérdida de financiación para </w:t>
      </w:r>
      <w:r w:rsidR="00EC2D6D">
        <w:rPr>
          <w:rFonts w:ascii="Arial" w:eastAsia="Times New Roman" w:hAnsi="Arial" w:cs="Arial"/>
          <w:color w:val="000000"/>
          <w:sz w:val="24"/>
          <w:szCs w:val="24"/>
          <w:lang w:eastAsia="es-AR"/>
        </w:rPr>
        <w:t>los Organismos que forman parte de s</w:t>
      </w:r>
      <w:r w:rsidR="00C979B8">
        <w:rPr>
          <w:rFonts w:ascii="Arial" w:eastAsia="Times New Roman" w:hAnsi="Arial" w:cs="Arial"/>
          <w:color w:val="000000"/>
          <w:sz w:val="24"/>
          <w:szCs w:val="24"/>
          <w:lang w:eastAsia="es-AR"/>
        </w:rPr>
        <w:t>í</w:t>
      </w:r>
      <w:r w:rsidR="00EC2D6D">
        <w:rPr>
          <w:rFonts w:ascii="Arial" w:eastAsia="Times New Roman" w:hAnsi="Arial" w:cs="Arial"/>
          <w:color w:val="000000"/>
          <w:sz w:val="24"/>
          <w:szCs w:val="24"/>
          <w:lang w:eastAsia="es-AR"/>
        </w:rPr>
        <w:t xml:space="preserve"> mismo</w:t>
      </w:r>
      <w:r w:rsidR="00FA3091">
        <w:rPr>
          <w:rFonts w:ascii="Arial" w:eastAsia="Times New Roman" w:hAnsi="Arial" w:cs="Arial"/>
          <w:color w:val="000000"/>
          <w:sz w:val="24"/>
          <w:szCs w:val="24"/>
          <w:lang w:eastAsia="es-AR"/>
        </w:rPr>
        <w:t xml:space="preserve">. A </w:t>
      </w:r>
      <w:r w:rsidR="00591082">
        <w:rPr>
          <w:rFonts w:ascii="Arial" w:eastAsia="Times New Roman" w:hAnsi="Arial" w:cs="Arial"/>
          <w:color w:val="000000"/>
          <w:sz w:val="24"/>
          <w:szCs w:val="24"/>
          <w:lang w:eastAsia="es-AR"/>
        </w:rPr>
        <w:t>nuestro</w:t>
      </w:r>
      <w:r w:rsidR="00FA3091">
        <w:rPr>
          <w:rFonts w:ascii="Arial" w:eastAsia="Times New Roman" w:hAnsi="Arial" w:cs="Arial"/>
          <w:color w:val="000000"/>
          <w:sz w:val="24"/>
          <w:szCs w:val="24"/>
          <w:lang w:eastAsia="es-AR"/>
        </w:rPr>
        <w:t xml:space="preserve"> parecer</w:t>
      </w:r>
      <w:r w:rsidR="00FB7400">
        <w:rPr>
          <w:rFonts w:ascii="Arial" w:eastAsia="Times New Roman" w:hAnsi="Arial" w:cs="Arial"/>
          <w:color w:val="000000"/>
          <w:sz w:val="24"/>
          <w:szCs w:val="24"/>
          <w:lang w:eastAsia="es-AR"/>
        </w:rPr>
        <w:t xml:space="preserve">, es un esfuerzo que el Gobierno se permite realizar en pos del </w:t>
      </w:r>
      <w:r w:rsidR="00EE18C7">
        <w:rPr>
          <w:rFonts w:ascii="Arial" w:eastAsia="Times New Roman" w:hAnsi="Arial" w:cs="Arial"/>
          <w:color w:val="000000"/>
          <w:sz w:val="24"/>
          <w:szCs w:val="24"/>
          <w:lang w:eastAsia="es-AR"/>
        </w:rPr>
        <w:t>mantenimiento de la pa</w:t>
      </w:r>
      <w:r w:rsidR="001E5758">
        <w:rPr>
          <w:rFonts w:ascii="Arial" w:eastAsia="Times New Roman" w:hAnsi="Arial" w:cs="Arial"/>
          <w:color w:val="000000"/>
          <w:sz w:val="24"/>
          <w:szCs w:val="24"/>
          <w:lang w:eastAsia="es-AR"/>
        </w:rPr>
        <w:t>z</w:t>
      </w:r>
      <w:r w:rsidR="00EE18C7">
        <w:rPr>
          <w:rFonts w:ascii="Arial" w:eastAsia="Times New Roman" w:hAnsi="Arial" w:cs="Arial"/>
          <w:color w:val="000000"/>
          <w:sz w:val="24"/>
          <w:szCs w:val="24"/>
          <w:lang w:eastAsia="es-AR"/>
        </w:rPr>
        <w:t xml:space="preserve"> social</w:t>
      </w:r>
      <w:r w:rsidR="00FB7400">
        <w:rPr>
          <w:rFonts w:ascii="Arial" w:eastAsia="Times New Roman" w:hAnsi="Arial" w:cs="Arial"/>
          <w:color w:val="000000"/>
          <w:sz w:val="24"/>
          <w:szCs w:val="24"/>
          <w:lang w:eastAsia="es-AR"/>
        </w:rPr>
        <w:t>.</w:t>
      </w:r>
    </w:p>
    <w:p w14:paraId="46B49836" w14:textId="28EEE83F" w:rsidR="00FB7400" w:rsidRDefault="00FB7400" w:rsidP="00BA447C">
      <w:pPr>
        <w:spacing w:before="80" w:after="105"/>
        <w:ind w:right="105" w:firstLine="0"/>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Por otra parte</w:t>
      </w:r>
      <w:r w:rsidR="004852B8">
        <w:rPr>
          <w:rFonts w:ascii="Arial" w:eastAsia="Times New Roman" w:hAnsi="Arial" w:cs="Arial"/>
          <w:color w:val="000000"/>
          <w:sz w:val="24"/>
          <w:szCs w:val="24"/>
          <w:lang w:eastAsia="es-AR"/>
        </w:rPr>
        <w:t>,</w:t>
      </w:r>
      <w:r>
        <w:rPr>
          <w:rFonts w:ascii="Arial" w:eastAsia="Times New Roman" w:hAnsi="Arial" w:cs="Arial"/>
          <w:color w:val="000000"/>
          <w:sz w:val="24"/>
          <w:szCs w:val="24"/>
          <w:lang w:eastAsia="es-AR"/>
        </w:rPr>
        <w:t xml:space="preserve"> se encuentra el aspecto político que </w:t>
      </w:r>
      <w:r w:rsidR="00BD7B6D">
        <w:rPr>
          <w:rFonts w:ascii="Arial" w:eastAsia="Times New Roman" w:hAnsi="Arial" w:cs="Arial"/>
          <w:color w:val="000000"/>
          <w:sz w:val="24"/>
          <w:szCs w:val="24"/>
          <w:lang w:eastAsia="es-AR"/>
        </w:rPr>
        <w:t>deriva de</w:t>
      </w:r>
      <w:r w:rsidR="004B2DDB">
        <w:rPr>
          <w:rFonts w:ascii="Arial" w:eastAsia="Times New Roman" w:hAnsi="Arial" w:cs="Arial"/>
          <w:color w:val="000000"/>
          <w:sz w:val="24"/>
          <w:szCs w:val="24"/>
          <w:lang w:eastAsia="es-AR"/>
        </w:rPr>
        <w:t xml:space="preserve"> la presión que ejercen los Organismos Sindicales (en particular</w:t>
      </w:r>
      <w:r w:rsidR="004E4AF3">
        <w:rPr>
          <w:rFonts w:ascii="Arial" w:eastAsia="Times New Roman" w:hAnsi="Arial" w:cs="Arial"/>
          <w:color w:val="000000"/>
          <w:sz w:val="24"/>
          <w:szCs w:val="24"/>
          <w:lang w:eastAsia="es-AR"/>
        </w:rPr>
        <w:t>,</w:t>
      </w:r>
      <w:r w:rsidR="004B2DDB">
        <w:rPr>
          <w:rFonts w:ascii="Arial" w:eastAsia="Times New Roman" w:hAnsi="Arial" w:cs="Arial"/>
          <w:color w:val="000000"/>
          <w:sz w:val="24"/>
          <w:szCs w:val="24"/>
          <w:lang w:eastAsia="es-AR"/>
        </w:rPr>
        <w:t xml:space="preserve"> aquellos de </w:t>
      </w:r>
      <w:r w:rsidR="00B02C33">
        <w:rPr>
          <w:rFonts w:ascii="Arial" w:eastAsia="Times New Roman" w:hAnsi="Arial" w:cs="Arial"/>
          <w:color w:val="000000"/>
          <w:sz w:val="24"/>
          <w:szCs w:val="24"/>
          <w:lang w:eastAsia="es-AR"/>
        </w:rPr>
        <w:t>mayor</w:t>
      </w:r>
      <w:r w:rsidR="004B2DDB">
        <w:rPr>
          <w:rFonts w:ascii="Arial" w:eastAsia="Times New Roman" w:hAnsi="Arial" w:cs="Arial"/>
          <w:color w:val="000000"/>
          <w:sz w:val="24"/>
          <w:szCs w:val="24"/>
          <w:lang w:eastAsia="es-AR"/>
        </w:rPr>
        <w:t xml:space="preserve"> </w:t>
      </w:r>
      <w:r w:rsidR="00B02C33">
        <w:rPr>
          <w:rFonts w:ascii="Arial" w:eastAsia="Times New Roman" w:hAnsi="Arial" w:cs="Arial"/>
          <w:color w:val="000000"/>
          <w:sz w:val="24"/>
          <w:szCs w:val="24"/>
          <w:lang w:eastAsia="es-AR"/>
        </w:rPr>
        <w:t>coyuntura</w:t>
      </w:r>
      <w:r w:rsidR="004B2DDB">
        <w:rPr>
          <w:rFonts w:ascii="Arial" w:eastAsia="Times New Roman" w:hAnsi="Arial" w:cs="Arial"/>
          <w:color w:val="000000"/>
          <w:sz w:val="24"/>
          <w:szCs w:val="24"/>
          <w:lang w:eastAsia="es-AR"/>
        </w:rPr>
        <w:t xml:space="preserve">) sobre el </w:t>
      </w:r>
      <w:r w:rsidR="00493088">
        <w:rPr>
          <w:rFonts w:ascii="Arial" w:eastAsia="Times New Roman" w:hAnsi="Arial" w:cs="Arial"/>
          <w:color w:val="000000"/>
          <w:sz w:val="24"/>
          <w:szCs w:val="24"/>
          <w:lang w:eastAsia="es-AR"/>
        </w:rPr>
        <w:t>Poder Ejecutivo y Organismos derivados del mismo.</w:t>
      </w:r>
    </w:p>
    <w:p w14:paraId="67DD426F" w14:textId="3532447B" w:rsidR="00BB18D7" w:rsidRDefault="00AB6380" w:rsidP="00BA447C">
      <w:pPr>
        <w:spacing w:before="80" w:after="105"/>
        <w:ind w:right="105" w:firstLine="0"/>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En nuestra opinión</w:t>
      </w:r>
      <w:r w:rsidR="00A06F6F">
        <w:rPr>
          <w:rFonts w:ascii="Arial" w:eastAsia="Times New Roman" w:hAnsi="Arial" w:cs="Arial"/>
          <w:color w:val="000000"/>
          <w:sz w:val="24"/>
          <w:szCs w:val="24"/>
          <w:lang w:eastAsia="es-AR"/>
        </w:rPr>
        <w:t>, parece</w:t>
      </w:r>
      <w:r>
        <w:rPr>
          <w:rFonts w:ascii="Arial" w:eastAsia="Times New Roman" w:hAnsi="Arial" w:cs="Arial"/>
          <w:color w:val="000000"/>
          <w:sz w:val="24"/>
          <w:szCs w:val="24"/>
          <w:lang w:eastAsia="es-AR"/>
        </w:rPr>
        <w:t xml:space="preserve"> resulta</w:t>
      </w:r>
      <w:r w:rsidR="00A06F6F">
        <w:rPr>
          <w:rFonts w:ascii="Arial" w:eastAsia="Times New Roman" w:hAnsi="Arial" w:cs="Arial"/>
          <w:color w:val="000000"/>
          <w:sz w:val="24"/>
          <w:szCs w:val="24"/>
          <w:lang w:eastAsia="es-AR"/>
        </w:rPr>
        <w:t>r</w:t>
      </w:r>
      <w:r w:rsidR="00E72E58">
        <w:rPr>
          <w:rFonts w:ascii="Arial" w:eastAsia="Times New Roman" w:hAnsi="Arial" w:cs="Arial"/>
          <w:color w:val="000000"/>
          <w:sz w:val="24"/>
          <w:szCs w:val="24"/>
          <w:lang w:eastAsia="es-AR"/>
        </w:rPr>
        <w:t xml:space="preserve"> más sencillo homologar estos acuerdos y derivar el problema</w:t>
      </w:r>
      <w:r>
        <w:rPr>
          <w:rFonts w:ascii="Arial" w:eastAsia="Times New Roman" w:hAnsi="Arial" w:cs="Arial"/>
          <w:color w:val="000000"/>
          <w:sz w:val="24"/>
          <w:szCs w:val="24"/>
          <w:lang w:eastAsia="es-AR"/>
        </w:rPr>
        <w:t xml:space="preserve"> de la constitucionalidad del establecimiento de estas sumas al Poder </w:t>
      </w:r>
      <w:r w:rsidR="00CD4EA9">
        <w:rPr>
          <w:rFonts w:ascii="Arial" w:eastAsia="Times New Roman" w:hAnsi="Arial" w:cs="Arial"/>
          <w:color w:val="000000"/>
          <w:sz w:val="24"/>
          <w:szCs w:val="24"/>
          <w:lang w:eastAsia="es-AR"/>
        </w:rPr>
        <w:t>Judicial</w:t>
      </w:r>
      <w:r>
        <w:rPr>
          <w:rFonts w:ascii="Arial" w:eastAsia="Times New Roman" w:hAnsi="Arial" w:cs="Arial"/>
          <w:color w:val="000000"/>
          <w:sz w:val="24"/>
          <w:szCs w:val="24"/>
          <w:lang w:eastAsia="es-AR"/>
        </w:rPr>
        <w:t>.</w:t>
      </w:r>
    </w:p>
    <w:p w14:paraId="3CE6D405" w14:textId="3DA1334A" w:rsidR="00AB6380" w:rsidRDefault="001A13EA" w:rsidP="00BA447C">
      <w:pPr>
        <w:spacing w:before="80" w:after="105"/>
        <w:ind w:right="105" w:firstLine="0"/>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En cuanto al reconocimiento de la norma en los considerandos</w:t>
      </w:r>
      <w:r w:rsidR="004852B8">
        <w:rPr>
          <w:rFonts w:ascii="Arial" w:eastAsia="Times New Roman" w:hAnsi="Arial" w:cs="Arial"/>
          <w:color w:val="000000"/>
          <w:sz w:val="24"/>
          <w:szCs w:val="24"/>
          <w:lang w:eastAsia="es-AR"/>
        </w:rPr>
        <w:t xml:space="preserve"> de las resoluciones homologatorias</w:t>
      </w:r>
      <w:r>
        <w:rPr>
          <w:rFonts w:ascii="Arial" w:eastAsia="Times New Roman" w:hAnsi="Arial" w:cs="Arial"/>
          <w:color w:val="000000"/>
          <w:sz w:val="24"/>
          <w:szCs w:val="24"/>
          <w:lang w:eastAsia="es-AR"/>
        </w:rPr>
        <w:t xml:space="preserve">, </w:t>
      </w:r>
      <w:r w:rsidR="007D7C64">
        <w:rPr>
          <w:rFonts w:ascii="Arial" w:eastAsia="Times New Roman" w:hAnsi="Arial" w:cs="Arial"/>
          <w:color w:val="000000"/>
          <w:sz w:val="24"/>
          <w:szCs w:val="24"/>
          <w:lang w:eastAsia="es-AR"/>
        </w:rPr>
        <w:t>a</w:t>
      </w:r>
      <w:r>
        <w:rPr>
          <w:rFonts w:ascii="Arial" w:eastAsia="Times New Roman" w:hAnsi="Arial" w:cs="Arial"/>
          <w:color w:val="000000"/>
          <w:sz w:val="24"/>
          <w:szCs w:val="24"/>
          <w:lang w:eastAsia="es-AR"/>
        </w:rPr>
        <w:t xml:space="preserve">parece </w:t>
      </w:r>
      <w:r w:rsidR="007D7C64">
        <w:rPr>
          <w:rFonts w:ascii="Arial" w:eastAsia="Times New Roman" w:hAnsi="Arial" w:cs="Arial"/>
          <w:color w:val="000000"/>
          <w:sz w:val="24"/>
          <w:szCs w:val="24"/>
          <w:lang w:eastAsia="es-AR"/>
        </w:rPr>
        <w:t xml:space="preserve">como </w:t>
      </w:r>
      <w:r>
        <w:rPr>
          <w:rFonts w:ascii="Arial" w:eastAsia="Times New Roman" w:hAnsi="Arial" w:cs="Arial"/>
          <w:color w:val="000000"/>
          <w:sz w:val="24"/>
          <w:szCs w:val="24"/>
          <w:lang w:eastAsia="es-AR"/>
        </w:rPr>
        <w:t>algo meramente expositivo</w:t>
      </w:r>
      <w:r w:rsidR="00985113">
        <w:rPr>
          <w:rFonts w:ascii="Arial" w:eastAsia="Times New Roman" w:hAnsi="Arial" w:cs="Arial"/>
          <w:color w:val="000000"/>
          <w:sz w:val="24"/>
          <w:szCs w:val="24"/>
          <w:lang w:eastAsia="es-AR"/>
        </w:rPr>
        <w:t>, ya que el Estado rep</w:t>
      </w:r>
      <w:r w:rsidR="004D4462">
        <w:rPr>
          <w:rFonts w:ascii="Arial" w:eastAsia="Times New Roman" w:hAnsi="Arial" w:cs="Arial"/>
          <w:color w:val="000000"/>
          <w:sz w:val="24"/>
          <w:szCs w:val="24"/>
          <w:lang w:eastAsia="es-AR"/>
        </w:rPr>
        <w:t>re</w:t>
      </w:r>
      <w:r w:rsidR="00985113">
        <w:rPr>
          <w:rFonts w:ascii="Arial" w:eastAsia="Times New Roman" w:hAnsi="Arial" w:cs="Arial"/>
          <w:color w:val="000000"/>
          <w:sz w:val="24"/>
          <w:szCs w:val="24"/>
          <w:lang w:eastAsia="es-AR"/>
        </w:rPr>
        <w:t>sentado por sus Organismos no puede desconocer una norma dictada por</w:t>
      </w:r>
      <w:r w:rsidR="0037062C">
        <w:rPr>
          <w:rFonts w:ascii="Arial" w:eastAsia="Times New Roman" w:hAnsi="Arial" w:cs="Arial"/>
          <w:color w:val="000000"/>
          <w:sz w:val="24"/>
          <w:szCs w:val="24"/>
          <w:lang w:eastAsia="es-AR"/>
        </w:rPr>
        <w:t xml:space="preserve"> el Poder Ejecutivo que lo compone, que </w:t>
      </w:r>
      <w:r w:rsidR="002E4CBC">
        <w:rPr>
          <w:rFonts w:ascii="Arial" w:eastAsia="Times New Roman" w:hAnsi="Arial" w:cs="Arial"/>
          <w:color w:val="000000"/>
          <w:sz w:val="24"/>
          <w:szCs w:val="24"/>
          <w:lang w:eastAsia="es-AR"/>
        </w:rPr>
        <w:t>se encuentre vigente y no ha sido derogada o abrogada por otra posterior</w:t>
      </w:r>
      <w:r w:rsidR="008329C8">
        <w:rPr>
          <w:rFonts w:ascii="Arial" w:eastAsia="Times New Roman" w:hAnsi="Arial" w:cs="Arial"/>
          <w:color w:val="000000"/>
          <w:sz w:val="24"/>
          <w:szCs w:val="24"/>
          <w:lang w:eastAsia="es-AR"/>
        </w:rPr>
        <w:t>, ya que de hacerlo</w:t>
      </w:r>
      <w:r w:rsidR="000613FF">
        <w:rPr>
          <w:rFonts w:ascii="Arial" w:eastAsia="Times New Roman" w:hAnsi="Arial" w:cs="Arial"/>
          <w:color w:val="000000"/>
          <w:sz w:val="24"/>
          <w:szCs w:val="24"/>
          <w:lang w:eastAsia="es-AR"/>
        </w:rPr>
        <w:t xml:space="preserve"> </w:t>
      </w:r>
      <w:r w:rsidR="00F40190">
        <w:rPr>
          <w:rFonts w:ascii="Arial" w:eastAsia="Times New Roman" w:hAnsi="Arial" w:cs="Arial"/>
          <w:color w:val="000000"/>
          <w:sz w:val="24"/>
          <w:szCs w:val="24"/>
          <w:lang w:eastAsia="es-AR"/>
        </w:rPr>
        <w:t>regir</w:t>
      </w:r>
      <w:r w:rsidR="000613FF">
        <w:rPr>
          <w:rFonts w:ascii="Arial" w:eastAsia="Times New Roman" w:hAnsi="Arial" w:cs="Arial"/>
          <w:color w:val="000000"/>
          <w:sz w:val="24"/>
          <w:szCs w:val="24"/>
          <w:lang w:eastAsia="es-AR"/>
        </w:rPr>
        <w:t>ía una</w:t>
      </w:r>
      <w:r w:rsidR="00562B1C">
        <w:rPr>
          <w:rFonts w:ascii="Arial" w:eastAsia="Times New Roman" w:hAnsi="Arial" w:cs="Arial"/>
          <w:color w:val="000000"/>
          <w:sz w:val="24"/>
          <w:szCs w:val="24"/>
          <w:lang w:eastAsia="es-AR"/>
        </w:rPr>
        <w:t xml:space="preserve"> </w:t>
      </w:r>
      <w:r w:rsidR="000613FF">
        <w:rPr>
          <w:rFonts w:ascii="Arial" w:eastAsia="Times New Roman" w:hAnsi="Arial" w:cs="Arial"/>
          <w:color w:val="000000"/>
          <w:sz w:val="24"/>
          <w:szCs w:val="24"/>
          <w:lang w:eastAsia="es-AR"/>
        </w:rPr>
        <w:t>in</w:t>
      </w:r>
      <w:r w:rsidR="00562B1C">
        <w:rPr>
          <w:rFonts w:ascii="Arial" w:eastAsia="Times New Roman" w:hAnsi="Arial" w:cs="Arial"/>
          <w:color w:val="000000"/>
          <w:sz w:val="24"/>
          <w:szCs w:val="24"/>
          <w:lang w:eastAsia="es-AR"/>
        </w:rPr>
        <w:t>seguridad jurídica.</w:t>
      </w:r>
    </w:p>
    <w:p w14:paraId="75D46FF9" w14:textId="490DC953" w:rsidR="00AA33B8" w:rsidRDefault="001B6D40" w:rsidP="00BA447C">
      <w:pPr>
        <w:spacing w:before="80" w:after="105"/>
        <w:ind w:right="105" w:firstLine="0"/>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Sin perjuicio de ello</w:t>
      </w:r>
      <w:r w:rsidR="000614BD">
        <w:rPr>
          <w:rFonts w:ascii="Arial" w:eastAsia="Times New Roman" w:hAnsi="Arial" w:cs="Arial"/>
          <w:color w:val="000000"/>
          <w:sz w:val="24"/>
          <w:szCs w:val="24"/>
          <w:lang w:eastAsia="es-AR"/>
        </w:rPr>
        <w:t>,</w:t>
      </w:r>
      <w:r>
        <w:rPr>
          <w:rFonts w:ascii="Arial" w:eastAsia="Times New Roman" w:hAnsi="Arial" w:cs="Arial"/>
          <w:color w:val="000000"/>
          <w:sz w:val="24"/>
          <w:szCs w:val="24"/>
          <w:lang w:eastAsia="es-AR"/>
        </w:rPr>
        <w:t xml:space="preserve"> cabe mencionar que </w:t>
      </w:r>
      <w:r w:rsidR="002F6931">
        <w:rPr>
          <w:rFonts w:ascii="Arial" w:eastAsia="Times New Roman" w:hAnsi="Arial" w:cs="Arial"/>
          <w:color w:val="000000"/>
          <w:sz w:val="24"/>
          <w:szCs w:val="24"/>
          <w:lang w:eastAsia="es-AR"/>
        </w:rPr>
        <w:t xml:space="preserve">en los considerandos </w:t>
      </w:r>
      <w:r w:rsidR="005E2E74">
        <w:rPr>
          <w:rFonts w:ascii="Arial" w:eastAsia="Times New Roman" w:hAnsi="Arial" w:cs="Arial"/>
          <w:color w:val="000000"/>
          <w:sz w:val="24"/>
          <w:szCs w:val="24"/>
          <w:lang w:eastAsia="es-AR"/>
        </w:rPr>
        <w:t xml:space="preserve">de </w:t>
      </w:r>
      <w:r w:rsidR="0020439C">
        <w:rPr>
          <w:rFonts w:ascii="Arial" w:eastAsia="Times New Roman" w:hAnsi="Arial" w:cs="Arial"/>
          <w:color w:val="000000"/>
          <w:sz w:val="24"/>
          <w:szCs w:val="24"/>
          <w:lang w:eastAsia="es-AR"/>
        </w:rPr>
        <w:t>las homologaciones dictadas por la Autoridad Laboral</w:t>
      </w:r>
      <w:r>
        <w:rPr>
          <w:rFonts w:ascii="Arial" w:eastAsia="Times New Roman" w:hAnsi="Arial" w:cs="Arial"/>
          <w:color w:val="000000"/>
          <w:sz w:val="24"/>
          <w:szCs w:val="24"/>
          <w:lang w:eastAsia="es-AR"/>
        </w:rPr>
        <w:t xml:space="preserve"> </w:t>
      </w:r>
      <w:r w:rsidR="0020439C">
        <w:rPr>
          <w:rFonts w:ascii="Arial" w:eastAsia="Times New Roman" w:hAnsi="Arial" w:cs="Arial"/>
          <w:color w:val="000000"/>
          <w:sz w:val="24"/>
          <w:szCs w:val="24"/>
          <w:lang w:eastAsia="es-AR"/>
        </w:rPr>
        <w:t>durante</w:t>
      </w:r>
      <w:r>
        <w:rPr>
          <w:rFonts w:ascii="Arial" w:eastAsia="Times New Roman" w:hAnsi="Arial" w:cs="Arial"/>
          <w:color w:val="000000"/>
          <w:sz w:val="24"/>
          <w:szCs w:val="24"/>
          <w:lang w:eastAsia="es-AR"/>
        </w:rPr>
        <w:t xml:space="preserve"> </w:t>
      </w:r>
      <w:r w:rsidR="0020439C">
        <w:rPr>
          <w:rFonts w:ascii="Arial" w:eastAsia="Times New Roman" w:hAnsi="Arial" w:cs="Arial"/>
          <w:color w:val="000000"/>
          <w:sz w:val="24"/>
          <w:szCs w:val="24"/>
          <w:lang w:eastAsia="es-AR"/>
        </w:rPr>
        <w:t xml:space="preserve">el corriente </w:t>
      </w:r>
      <w:r>
        <w:rPr>
          <w:rFonts w:ascii="Arial" w:eastAsia="Times New Roman" w:hAnsi="Arial" w:cs="Arial"/>
          <w:color w:val="000000"/>
          <w:sz w:val="24"/>
          <w:szCs w:val="24"/>
          <w:lang w:eastAsia="es-AR"/>
        </w:rPr>
        <w:t>año</w:t>
      </w:r>
      <w:r w:rsidR="000A7259">
        <w:rPr>
          <w:rFonts w:ascii="Arial" w:eastAsia="Times New Roman" w:hAnsi="Arial" w:cs="Arial"/>
          <w:color w:val="000000"/>
          <w:sz w:val="24"/>
          <w:szCs w:val="24"/>
          <w:lang w:eastAsia="es-AR"/>
        </w:rPr>
        <w:t xml:space="preserve"> se </w:t>
      </w:r>
      <w:r w:rsidR="006E2542">
        <w:rPr>
          <w:rFonts w:ascii="Arial" w:eastAsia="Times New Roman" w:hAnsi="Arial" w:cs="Arial"/>
          <w:color w:val="000000"/>
          <w:sz w:val="24"/>
          <w:szCs w:val="24"/>
          <w:lang w:eastAsia="es-AR"/>
        </w:rPr>
        <w:t xml:space="preserve"> menciona que: </w:t>
      </w:r>
      <w:r w:rsidR="006E2542" w:rsidRPr="00D93077">
        <w:rPr>
          <w:rFonts w:ascii="Arial" w:eastAsia="Times New Roman" w:hAnsi="Arial" w:cs="Arial"/>
          <w:i/>
          <w:iCs/>
          <w:color w:val="000000"/>
          <w:sz w:val="24"/>
          <w:szCs w:val="24"/>
          <w:lang w:eastAsia="es-AR"/>
        </w:rPr>
        <w:t>(…)</w:t>
      </w:r>
      <w:r w:rsidR="000A7259">
        <w:rPr>
          <w:rFonts w:ascii="Arial" w:eastAsia="Times New Roman" w:hAnsi="Arial" w:cs="Arial"/>
          <w:i/>
          <w:iCs/>
          <w:color w:val="000000"/>
          <w:sz w:val="24"/>
          <w:szCs w:val="24"/>
          <w:lang w:eastAsia="es-AR"/>
        </w:rPr>
        <w:t xml:space="preserve"> </w:t>
      </w:r>
      <w:r w:rsidRPr="00D93077">
        <w:rPr>
          <w:rFonts w:ascii="Arial" w:eastAsia="Times New Roman" w:hAnsi="Arial" w:cs="Arial"/>
          <w:i/>
          <w:iCs/>
          <w:color w:val="000000"/>
          <w:sz w:val="24"/>
          <w:szCs w:val="24"/>
          <w:lang w:eastAsia="es-AR"/>
        </w:rPr>
        <w:t>en relación con el carácter atribuido a las sumas pactadas en el acuerdo, corresponde hacer saber a las partes lo establecido en el Artículo 103 de la Ley Nº 20.744 (t.o. 1976)</w:t>
      </w:r>
      <w:r w:rsidR="00D93077" w:rsidRPr="00D93077">
        <w:rPr>
          <w:rFonts w:ascii="Arial" w:eastAsia="Times New Roman" w:hAnsi="Arial" w:cs="Arial"/>
          <w:i/>
          <w:iCs/>
          <w:color w:val="000000"/>
          <w:sz w:val="24"/>
          <w:szCs w:val="24"/>
          <w:lang w:eastAsia="es-AR"/>
        </w:rPr>
        <w:t xml:space="preserve"> (…).</w:t>
      </w:r>
      <w:r w:rsidR="00D93077">
        <w:rPr>
          <w:rFonts w:ascii="Arial" w:eastAsia="Times New Roman" w:hAnsi="Arial" w:cs="Arial"/>
          <w:color w:val="000000"/>
          <w:sz w:val="24"/>
          <w:szCs w:val="24"/>
          <w:lang w:eastAsia="es-AR"/>
        </w:rPr>
        <w:t xml:space="preserve"> Es decir</w:t>
      </w:r>
      <w:r w:rsidR="000A7259">
        <w:rPr>
          <w:rFonts w:ascii="Arial" w:eastAsia="Times New Roman" w:hAnsi="Arial" w:cs="Arial"/>
          <w:color w:val="000000"/>
          <w:sz w:val="24"/>
          <w:szCs w:val="24"/>
          <w:lang w:eastAsia="es-AR"/>
        </w:rPr>
        <w:t>,</w:t>
      </w:r>
      <w:r w:rsidR="00D93077">
        <w:rPr>
          <w:rFonts w:ascii="Arial" w:eastAsia="Times New Roman" w:hAnsi="Arial" w:cs="Arial"/>
          <w:color w:val="000000"/>
          <w:sz w:val="24"/>
          <w:szCs w:val="24"/>
          <w:lang w:eastAsia="es-AR"/>
        </w:rPr>
        <w:t xml:space="preserve"> directamente </w:t>
      </w:r>
      <w:r w:rsidR="000A7259">
        <w:rPr>
          <w:rFonts w:ascii="Arial" w:eastAsia="Times New Roman" w:hAnsi="Arial" w:cs="Arial"/>
          <w:color w:val="000000"/>
          <w:sz w:val="24"/>
          <w:szCs w:val="24"/>
          <w:lang w:eastAsia="es-AR"/>
        </w:rPr>
        <w:t xml:space="preserve">se </w:t>
      </w:r>
      <w:r w:rsidR="00535AA2">
        <w:rPr>
          <w:rFonts w:ascii="Arial" w:eastAsia="Times New Roman" w:hAnsi="Arial" w:cs="Arial"/>
          <w:color w:val="000000"/>
          <w:sz w:val="24"/>
          <w:szCs w:val="24"/>
          <w:lang w:eastAsia="es-AR"/>
        </w:rPr>
        <w:t>subraya</w:t>
      </w:r>
      <w:r w:rsidR="00D93077">
        <w:rPr>
          <w:rFonts w:ascii="Arial" w:eastAsia="Times New Roman" w:hAnsi="Arial" w:cs="Arial"/>
          <w:color w:val="000000"/>
          <w:sz w:val="24"/>
          <w:szCs w:val="24"/>
          <w:lang w:eastAsia="es-AR"/>
        </w:rPr>
        <w:t xml:space="preserve"> el carácter salarial que </w:t>
      </w:r>
      <w:r w:rsidR="00F13A45">
        <w:rPr>
          <w:rFonts w:ascii="Arial" w:eastAsia="Times New Roman" w:hAnsi="Arial" w:cs="Arial"/>
          <w:color w:val="000000"/>
          <w:sz w:val="24"/>
          <w:szCs w:val="24"/>
          <w:lang w:eastAsia="es-AR"/>
        </w:rPr>
        <w:t>tendrían las sumas no remunerativas acordadas.</w:t>
      </w:r>
      <w:r w:rsidR="00D94F69">
        <w:rPr>
          <w:rFonts w:ascii="Arial" w:eastAsia="Times New Roman" w:hAnsi="Arial" w:cs="Arial"/>
          <w:color w:val="000000"/>
          <w:sz w:val="24"/>
          <w:szCs w:val="24"/>
          <w:lang w:eastAsia="es-AR"/>
        </w:rPr>
        <w:t xml:space="preserve"> Reiteramos </w:t>
      </w:r>
      <w:r w:rsidR="00535AA2">
        <w:rPr>
          <w:rFonts w:ascii="Arial" w:eastAsia="Times New Roman" w:hAnsi="Arial" w:cs="Arial"/>
          <w:color w:val="000000"/>
          <w:sz w:val="24"/>
          <w:szCs w:val="24"/>
          <w:lang w:eastAsia="es-AR"/>
        </w:rPr>
        <w:t xml:space="preserve">que esta mención </w:t>
      </w:r>
      <w:r w:rsidR="00830A70">
        <w:rPr>
          <w:rFonts w:ascii="Arial" w:eastAsia="Times New Roman" w:hAnsi="Arial" w:cs="Arial"/>
          <w:color w:val="000000"/>
          <w:sz w:val="24"/>
          <w:szCs w:val="24"/>
          <w:lang w:eastAsia="es-AR"/>
        </w:rPr>
        <w:t xml:space="preserve">pareciera simplificar la actuación del </w:t>
      </w:r>
      <w:r w:rsidR="00DE197A">
        <w:rPr>
          <w:rFonts w:ascii="Arial" w:eastAsia="Times New Roman" w:hAnsi="Arial" w:cs="Arial"/>
          <w:color w:val="000000"/>
          <w:sz w:val="24"/>
          <w:szCs w:val="24"/>
          <w:lang w:eastAsia="es-AR"/>
        </w:rPr>
        <w:t>Órgano</w:t>
      </w:r>
      <w:r w:rsidR="00830A70">
        <w:rPr>
          <w:rFonts w:ascii="Arial" w:eastAsia="Times New Roman" w:hAnsi="Arial" w:cs="Arial"/>
          <w:color w:val="000000"/>
          <w:sz w:val="24"/>
          <w:szCs w:val="24"/>
          <w:lang w:eastAsia="es-AR"/>
        </w:rPr>
        <w:t xml:space="preserve"> Ministerial </w:t>
      </w:r>
      <w:r w:rsidR="00D94F69">
        <w:rPr>
          <w:rFonts w:ascii="Arial" w:eastAsia="Times New Roman" w:hAnsi="Arial" w:cs="Arial"/>
          <w:color w:val="000000"/>
          <w:sz w:val="24"/>
          <w:szCs w:val="24"/>
          <w:lang w:eastAsia="es-AR"/>
        </w:rPr>
        <w:t xml:space="preserve">en relación a </w:t>
      </w:r>
      <w:r w:rsidR="00FE1845">
        <w:rPr>
          <w:rFonts w:ascii="Arial" w:eastAsia="Times New Roman" w:hAnsi="Arial" w:cs="Arial"/>
          <w:color w:val="000000"/>
          <w:sz w:val="24"/>
          <w:szCs w:val="24"/>
          <w:lang w:eastAsia="es-AR"/>
        </w:rPr>
        <w:t>un futuro reclamo de algunos/s de los trabajador/es involucrados</w:t>
      </w:r>
      <w:r w:rsidR="00C70530">
        <w:rPr>
          <w:rFonts w:ascii="Arial" w:eastAsia="Times New Roman" w:hAnsi="Arial" w:cs="Arial"/>
          <w:color w:val="000000"/>
          <w:sz w:val="24"/>
          <w:szCs w:val="24"/>
          <w:lang w:eastAsia="es-AR"/>
        </w:rPr>
        <w:t xml:space="preserve">, poniendo acento en </w:t>
      </w:r>
      <w:r w:rsidR="00DE197A">
        <w:rPr>
          <w:rFonts w:ascii="Arial" w:eastAsia="Times New Roman" w:hAnsi="Arial" w:cs="Arial"/>
          <w:color w:val="000000"/>
          <w:sz w:val="24"/>
          <w:szCs w:val="24"/>
          <w:lang w:eastAsia="es-AR"/>
        </w:rPr>
        <w:t>las</w:t>
      </w:r>
      <w:r w:rsidR="00C70530">
        <w:rPr>
          <w:rFonts w:ascii="Arial" w:eastAsia="Times New Roman" w:hAnsi="Arial" w:cs="Arial"/>
          <w:color w:val="000000"/>
          <w:sz w:val="24"/>
          <w:szCs w:val="24"/>
          <w:lang w:eastAsia="es-AR"/>
        </w:rPr>
        <w:t xml:space="preserve"> implicancias </w:t>
      </w:r>
      <w:r w:rsidR="00DE197A">
        <w:rPr>
          <w:rFonts w:ascii="Arial" w:eastAsia="Times New Roman" w:hAnsi="Arial" w:cs="Arial"/>
          <w:color w:val="000000"/>
          <w:sz w:val="24"/>
          <w:szCs w:val="24"/>
          <w:lang w:eastAsia="es-AR"/>
        </w:rPr>
        <w:t xml:space="preserve">laborales </w:t>
      </w:r>
      <w:r w:rsidR="00C70530">
        <w:rPr>
          <w:rFonts w:ascii="Arial" w:eastAsia="Times New Roman" w:hAnsi="Arial" w:cs="Arial"/>
          <w:color w:val="000000"/>
          <w:sz w:val="24"/>
          <w:szCs w:val="24"/>
          <w:lang w:eastAsia="es-AR"/>
        </w:rPr>
        <w:t xml:space="preserve">más que en </w:t>
      </w:r>
      <w:r w:rsidR="00DE197A">
        <w:rPr>
          <w:rFonts w:ascii="Arial" w:eastAsia="Times New Roman" w:hAnsi="Arial" w:cs="Arial"/>
          <w:color w:val="000000"/>
          <w:sz w:val="24"/>
          <w:szCs w:val="24"/>
          <w:lang w:eastAsia="es-AR"/>
        </w:rPr>
        <w:t>la</w:t>
      </w:r>
      <w:r w:rsidR="001143CB">
        <w:rPr>
          <w:rFonts w:ascii="Arial" w:eastAsia="Times New Roman" w:hAnsi="Arial" w:cs="Arial"/>
          <w:color w:val="000000"/>
          <w:sz w:val="24"/>
          <w:szCs w:val="24"/>
          <w:lang w:eastAsia="es-AR"/>
        </w:rPr>
        <w:t>s relacionadas con la</w:t>
      </w:r>
      <w:r w:rsidR="00DE197A">
        <w:rPr>
          <w:rFonts w:ascii="Arial" w:eastAsia="Times New Roman" w:hAnsi="Arial" w:cs="Arial"/>
          <w:color w:val="000000"/>
          <w:sz w:val="24"/>
          <w:szCs w:val="24"/>
          <w:lang w:eastAsia="es-AR"/>
        </w:rPr>
        <w:t xml:space="preserve"> recaudación previsional.</w:t>
      </w:r>
    </w:p>
    <w:p w14:paraId="535604DF" w14:textId="285572C7" w:rsidR="00FF37D1" w:rsidRDefault="001143CB" w:rsidP="00BA447C">
      <w:pPr>
        <w:spacing w:before="80" w:after="105"/>
        <w:ind w:right="105" w:firstLine="0"/>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En base a ello,</w:t>
      </w:r>
      <w:r w:rsidR="00FF37D1">
        <w:rPr>
          <w:rFonts w:ascii="Arial" w:eastAsia="Times New Roman" w:hAnsi="Arial" w:cs="Arial"/>
          <w:color w:val="000000"/>
          <w:sz w:val="24"/>
          <w:szCs w:val="24"/>
          <w:lang w:eastAsia="es-AR"/>
        </w:rPr>
        <w:t xml:space="preserve"> por el momento la aplicación del Decreto quedaría librada </w:t>
      </w:r>
      <w:r w:rsidR="00354BFF">
        <w:rPr>
          <w:rFonts w:ascii="Arial" w:eastAsia="Times New Roman" w:hAnsi="Arial" w:cs="Arial"/>
          <w:color w:val="000000"/>
          <w:sz w:val="24"/>
          <w:szCs w:val="24"/>
          <w:lang w:eastAsia="es-AR"/>
        </w:rPr>
        <w:t xml:space="preserve">al reconocimiento salarial </w:t>
      </w:r>
      <w:r w:rsidR="002D6A63">
        <w:rPr>
          <w:rFonts w:ascii="Arial" w:eastAsia="Times New Roman" w:hAnsi="Arial" w:cs="Arial"/>
          <w:color w:val="000000"/>
          <w:sz w:val="24"/>
          <w:szCs w:val="24"/>
          <w:lang w:eastAsia="es-AR"/>
        </w:rPr>
        <w:t xml:space="preserve">posterior que efectúe en </w:t>
      </w:r>
      <w:r w:rsidR="00D33A91">
        <w:rPr>
          <w:rFonts w:ascii="Arial" w:eastAsia="Times New Roman" w:hAnsi="Arial" w:cs="Arial"/>
          <w:color w:val="000000"/>
          <w:sz w:val="24"/>
          <w:szCs w:val="24"/>
          <w:lang w:eastAsia="es-AR"/>
        </w:rPr>
        <w:t>cada</w:t>
      </w:r>
      <w:r w:rsidR="002D6A63">
        <w:rPr>
          <w:rFonts w:ascii="Arial" w:eastAsia="Times New Roman" w:hAnsi="Arial" w:cs="Arial"/>
          <w:color w:val="000000"/>
          <w:sz w:val="24"/>
          <w:szCs w:val="24"/>
          <w:lang w:eastAsia="es-AR"/>
        </w:rPr>
        <w:t xml:space="preserve"> caso particular el </w:t>
      </w:r>
      <w:r w:rsidR="00D33A91">
        <w:rPr>
          <w:rFonts w:ascii="Arial" w:eastAsia="Times New Roman" w:hAnsi="Arial" w:cs="Arial"/>
          <w:color w:val="000000"/>
          <w:sz w:val="24"/>
          <w:szCs w:val="24"/>
          <w:lang w:eastAsia="es-AR"/>
        </w:rPr>
        <w:t>P</w:t>
      </w:r>
      <w:r w:rsidR="003435C7">
        <w:rPr>
          <w:rFonts w:ascii="Arial" w:eastAsia="Times New Roman" w:hAnsi="Arial" w:cs="Arial"/>
          <w:color w:val="000000"/>
          <w:sz w:val="24"/>
          <w:szCs w:val="24"/>
          <w:lang w:eastAsia="es-AR"/>
        </w:rPr>
        <w:t xml:space="preserve">oder </w:t>
      </w:r>
      <w:r w:rsidR="00D33A91">
        <w:rPr>
          <w:rFonts w:ascii="Arial" w:eastAsia="Times New Roman" w:hAnsi="Arial" w:cs="Arial"/>
          <w:color w:val="000000"/>
          <w:sz w:val="24"/>
          <w:szCs w:val="24"/>
          <w:lang w:eastAsia="es-AR"/>
        </w:rPr>
        <w:t>J</w:t>
      </w:r>
      <w:r w:rsidR="003435C7">
        <w:rPr>
          <w:rFonts w:ascii="Arial" w:eastAsia="Times New Roman" w:hAnsi="Arial" w:cs="Arial"/>
          <w:color w:val="000000"/>
          <w:sz w:val="24"/>
          <w:szCs w:val="24"/>
          <w:lang w:eastAsia="es-AR"/>
        </w:rPr>
        <w:t>udicial. En definitiva</w:t>
      </w:r>
      <w:r w:rsidR="00D33A91">
        <w:rPr>
          <w:rFonts w:ascii="Arial" w:eastAsia="Times New Roman" w:hAnsi="Arial" w:cs="Arial"/>
          <w:color w:val="000000"/>
          <w:sz w:val="24"/>
          <w:szCs w:val="24"/>
          <w:lang w:eastAsia="es-AR"/>
        </w:rPr>
        <w:t>,</w:t>
      </w:r>
      <w:r w:rsidR="003435C7">
        <w:rPr>
          <w:rFonts w:ascii="Arial" w:eastAsia="Times New Roman" w:hAnsi="Arial" w:cs="Arial"/>
          <w:color w:val="000000"/>
          <w:sz w:val="24"/>
          <w:szCs w:val="24"/>
          <w:lang w:eastAsia="es-AR"/>
        </w:rPr>
        <w:t xml:space="preserve"> a nuestro entender, el Decreto</w:t>
      </w:r>
      <w:r w:rsidR="00D33A91">
        <w:rPr>
          <w:rFonts w:ascii="Arial" w:eastAsia="Times New Roman" w:hAnsi="Arial" w:cs="Arial"/>
          <w:color w:val="000000"/>
          <w:sz w:val="24"/>
          <w:szCs w:val="24"/>
          <w:lang w:eastAsia="es-AR"/>
        </w:rPr>
        <w:t xml:space="preserve"> N° 633</w:t>
      </w:r>
      <w:r w:rsidR="003435C7">
        <w:rPr>
          <w:rFonts w:ascii="Arial" w:eastAsia="Times New Roman" w:hAnsi="Arial" w:cs="Arial"/>
          <w:color w:val="000000"/>
          <w:sz w:val="24"/>
          <w:szCs w:val="24"/>
          <w:lang w:eastAsia="es-AR"/>
        </w:rPr>
        <w:t xml:space="preserve"> no ha venido a introducir cambios significativos en cuanto al reclamo</w:t>
      </w:r>
      <w:r w:rsidR="00D33A91">
        <w:rPr>
          <w:rFonts w:ascii="Arial" w:eastAsia="Times New Roman" w:hAnsi="Arial" w:cs="Arial"/>
          <w:color w:val="000000"/>
          <w:sz w:val="24"/>
          <w:szCs w:val="24"/>
          <w:lang w:eastAsia="es-AR"/>
        </w:rPr>
        <w:t xml:space="preserve"> del Fisco</w:t>
      </w:r>
      <w:r w:rsidR="0006281F">
        <w:rPr>
          <w:rFonts w:ascii="Arial" w:eastAsia="Times New Roman" w:hAnsi="Arial" w:cs="Arial"/>
          <w:color w:val="000000"/>
          <w:sz w:val="24"/>
          <w:szCs w:val="24"/>
          <w:lang w:eastAsia="es-AR"/>
        </w:rPr>
        <w:t xml:space="preserve"> por los aportes y contribuciones a la Seguridad Social </w:t>
      </w:r>
      <w:r w:rsidR="001A102E">
        <w:rPr>
          <w:rFonts w:ascii="Arial" w:eastAsia="Times New Roman" w:hAnsi="Arial" w:cs="Arial"/>
          <w:color w:val="000000"/>
          <w:sz w:val="24"/>
          <w:szCs w:val="24"/>
          <w:lang w:eastAsia="es-AR"/>
        </w:rPr>
        <w:t xml:space="preserve">con </w:t>
      </w:r>
      <w:r w:rsidR="00D33A91">
        <w:rPr>
          <w:rFonts w:ascii="Arial" w:eastAsia="Times New Roman" w:hAnsi="Arial" w:cs="Arial"/>
          <w:color w:val="000000"/>
          <w:sz w:val="24"/>
          <w:szCs w:val="24"/>
          <w:lang w:eastAsia="es-AR"/>
        </w:rPr>
        <w:t>relación a las sumas no remunerativas que no tendrían tal carácter.</w:t>
      </w:r>
    </w:p>
    <w:p w14:paraId="37D07E96" w14:textId="360B4574" w:rsidR="00010467" w:rsidRDefault="0056437A" w:rsidP="00BA447C">
      <w:pPr>
        <w:spacing w:before="80" w:after="105"/>
        <w:ind w:right="105" w:firstLine="0"/>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En cuanto a</w:t>
      </w:r>
      <w:r w:rsidR="00010467">
        <w:rPr>
          <w:rFonts w:ascii="Arial" w:eastAsia="Times New Roman" w:hAnsi="Arial" w:cs="Arial"/>
          <w:color w:val="000000"/>
          <w:sz w:val="24"/>
          <w:szCs w:val="24"/>
          <w:lang w:eastAsia="es-AR"/>
        </w:rPr>
        <w:t xml:space="preserve"> la obligatoriedad</w:t>
      </w:r>
      <w:r w:rsidR="004D1CF9">
        <w:rPr>
          <w:rFonts w:ascii="Arial" w:eastAsia="Times New Roman" w:hAnsi="Arial" w:cs="Arial"/>
          <w:color w:val="000000"/>
          <w:sz w:val="24"/>
          <w:szCs w:val="24"/>
          <w:lang w:eastAsia="es-AR"/>
        </w:rPr>
        <w:t xml:space="preserve"> del Decreto N° 633/2018, en teoría una primera aproximación indicaría que Organismos depe</w:t>
      </w:r>
      <w:r w:rsidR="00830AC4">
        <w:rPr>
          <w:rFonts w:ascii="Arial" w:eastAsia="Times New Roman" w:hAnsi="Arial" w:cs="Arial"/>
          <w:color w:val="000000"/>
          <w:sz w:val="24"/>
          <w:szCs w:val="24"/>
          <w:lang w:eastAsia="es-AR"/>
        </w:rPr>
        <w:t>n</w:t>
      </w:r>
      <w:r w:rsidR="00684D8C">
        <w:rPr>
          <w:rFonts w:ascii="Arial" w:eastAsia="Times New Roman" w:hAnsi="Arial" w:cs="Arial"/>
          <w:color w:val="000000"/>
          <w:sz w:val="24"/>
          <w:szCs w:val="24"/>
          <w:lang w:eastAsia="es-AR"/>
        </w:rPr>
        <w:t>dientes del Poder Ejecutivo como lo es el Ministerio de Trabajo</w:t>
      </w:r>
      <w:r w:rsidR="00380DEC">
        <w:rPr>
          <w:rFonts w:ascii="Arial" w:eastAsia="Times New Roman" w:hAnsi="Arial" w:cs="Arial"/>
          <w:color w:val="000000"/>
          <w:sz w:val="24"/>
          <w:szCs w:val="24"/>
          <w:lang w:eastAsia="es-AR"/>
        </w:rPr>
        <w:t>,</w:t>
      </w:r>
      <w:r w:rsidR="00684D8C">
        <w:rPr>
          <w:rFonts w:ascii="Arial" w:eastAsia="Times New Roman" w:hAnsi="Arial" w:cs="Arial"/>
          <w:color w:val="000000"/>
          <w:sz w:val="24"/>
          <w:szCs w:val="24"/>
          <w:lang w:eastAsia="es-AR"/>
        </w:rPr>
        <w:t xml:space="preserve"> deberían de cumplir con las normas d</w:t>
      </w:r>
      <w:r w:rsidR="00830AC4">
        <w:rPr>
          <w:rFonts w:ascii="Arial" w:eastAsia="Times New Roman" w:hAnsi="Arial" w:cs="Arial"/>
          <w:color w:val="000000"/>
          <w:sz w:val="24"/>
          <w:szCs w:val="24"/>
          <w:lang w:eastAsia="es-AR"/>
        </w:rPr>
        <w:t>ictadas por este Poder</w:t>
      </w:r>
      <w:r w:rsidR="00956F5C">
        <w:rPr>
          <w:rFonts w:ascii="Arial" w:eastAsia="Times New Roman" w:hAnsi="Arial" w:cs="Arial"/>
          <w:color w:val="000000"/>
          <w:sz w:val="24"/>
          <w:szCs w:val="24"/>
          <w:lang w:eastAsia="es-AR"/>
        </w:rPr>
        <w:t>, en tanto que le reportan en forma directa</w:t>
      </w:r>
      <w:r w:rsidR="00830AC4">
        <w:rPr>
          <w:rFonts w:ascii="Arial" w:eastAsia="Times New Roman" w:hAnsi="Arial" w:cs="Arial"/>
          <w:color w:val="000000"/>
          <w:sz w:val="24"/>
          <w:szCs w:val="24"/>
          <w:lang w:eastAsia="es-AR"/>
        </w:rPr>
        <w:t>. De todas maneras, como mencionamos</w:t>
      </w:r>
      <w:r w:rsidR="00956F5C">
        <w:rPr>
          <w:rFonts w:ascii="Arial" w:eastAsia="Times New Roman" w:hAnsi="Arial" w:cs="Arial"/>
          <w:color w:val="000000"/>
          <w:sz w:val="24"/>
          <w:szCs w:val="24"/>
          <w:lang w:eastAsia="es-AR"/>
        </w:rPr>
        <w:t>,</w:t>
      </w:r>
      <w:r w:rsidR="00830AC4">
        <w:rPr>
          <w:rFonts w:ascii="Arial" w:eastAsia="Times New Roman" w:hAnsi="Arial" w:cs="Arial"/>
          <w:color w:val="000000"/>
          <w:sz w:val="24"/>
          <w:szCs w:val="24"/>
          <w:lang w:eastAsia="es-AR"/>
        </w:rPr>
        <w:t xml:space="preserve"> esto termina siendo una cuestión polític</w:t>
      </w:r>
      <w:r w:rsidR="002F5159">
        <w:rPr>
          <w:rFonts w:ascii="Arial" w:eastAsia="Times New Roman" w:hAnsi="Arial" w:cs="Arial"/>
          <w:color w:val="000000"/>
          <w:sz w:val="24"/>
          <w:szCs w:val="24"/>
          <w:lang w:eastAsia="es-AR"/>
        </w:rPr>
        <w:t>o-</w:t>
      </w:r>
      <w:r w:rsidR="00830AC4">
        <w:rPr>
          <w:rFonts w:ascii="Arial" w:eastAsia="Times New Roman" w:hAnsi="Arial" w:cs="Arial"/>
          <w:color w:val="000000"/>
          <w:sz w:val="24"/>
          <w:szCs w:val="24"/>
          <w:lang w:eastAsia="es-AR"/>
        </w:rPr>
        <w:t>económica con lo cual</w:t>
      </w:r>
      <w:r w:rsidR="00395633">
        <w:rPr>
          <w:rFonts w:ascii="Arial" w:eastAsia="Times New Roman" w:hAnsi="Arial" w:cs="Arial"/>
          <w:color w:val="000000"/>
          <w:sz w:val="24"/>
          <w:szCs w:val="24"/>
          <w:lang w:eastAsia="es-AR"/>
        </w:rPr>
        <w:t xml:space="preserve"> el Ministerio termina</w:t>
      </w:r>
      <w:r w:rsidR="00F74BEC">
        <w:rPr>
          <w:rFonts w:ascii="Arial" w:eastAsia="Times New Roman" w:hAnsi="Arial" w:cs="Arial"/>
          <w:color w:val="000000"/>
          <w:sz w:val="24"/>
          <w:szCs w:val="24"/>
          <w:lang w:eastAsia="es-AR"/>
        </w:rPr>
        <w:t>ría intentando</w:t>
      </w:r>
      <w:r w:rsidR="00395633">
        <w:rPr>
          <w:rFonts w:ascii="Arial" w:eastAsia="Times New Roman" w:hAnsi="Arial" w:cs="Arial"/>
          <w:color w:val="000000"/>
          <w:sz w:val="24"/>
          <w:szCs w:val="24"/>
          <w:lang w:eastAsia="es-AR"/>
        </w:rPr>
        <w:t xml:space="preserve"> </w:t>
      </w:r>
      <w:r w:rsidR="00F74BEC">
        <w:rPr>
          <w:rFonts w:ascii="Arial" w:eastAsia="Times New Roman" w:hAnsi="Arial" w:cs="Arial"/>
          <w:color w:val="000000"/>
          <w:sz w:val="24"/>
          <w:szCs w:val="24"/>
          <w:lang w:eastAsia="es-AR"/>
        </w:rPr>
        <w:t>“salvar”</w:t>
      </w:r>
      <w:r w:rsidR="00395633">
        <w:rPr>
          <w:rFonts w:ascii="Arial" w:eastAsia="Times New Roman" w:hAnsi="Arial" w:cs="Arial"/>
          <w:color w:val="000000"/>
          <w:sz w:val="24"/>
          <w:szCs w:val="24"/>
          <w:lang w:eastAsia="es-AR"/>
        </w:rPr>
        <w:t xml:space="preserve"> la obligatoriedad derivada de la norma con </w:t>
      </w:r>
      <w:r w:rsidR="006B7D3F">
        <w:rPr>
          <w:rFonts w:ascii="Arial" w:eastAsia="Times New Roman" w:hAnsi="Arial" w:cs="Arial"/>
          <w:color w:val="000000"/>
          <w:sz w:val="24"/>
          <w:szCs w:val="24"/>
          <w:lang w:eastAsia="es-AR"/>
        </w:rPr>
        <w:t>la advertencia indicada en los considerandos</w:t>
      </w:r>
      <w:r w:rsidR="00384900">
        <w:rPr>
          <w:rFonts w:ascii="Arial" w:eastAsia="Times New Roman" w:hAnsi="Arial" w:cs="Arial"/>
          <w:color w:val="000000"/>
          <w:sz w:val="24"/>
          <w:szCs w:val="24"/>
          <w:lang w:eastAsia="es-AR"/>
        </w:rPr>
        <w:t>.</w:t>
      </w:r>
    </w:p>
    <w:p w14:paraId="771FF8A8" w14:textId="69743EAB" w:rsidR="00384900" w:rsidRDefault="00384900" w:rsidP="00BA447C">
      <w:pPr>
        <w:spacing w:before="80" w:after="105"/>
        <w:ind w:right="105" w:firstLine="0"/>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De esta manera</w:t>
      </w:r>
      <w:r w:rsidR="002F5159">
        <w:rPr>
          <w:rFonts w:ascii="Arial" w:eastAsia="Times New Roman" w:hAnsi="Arial" w:cs="Arial"/>
          <w:color w:val="000000"/>
          <w:sz w:val="24"/>
          <w:szCs w:val="24"/>
          <w:lang w:eastAsia="es-AR"/>
        </w:rPr>
        <w:t xml:space="preserve"> se</w:t>
      </w:r>
      <w:r>
        <w:rPr>
          <w:rFonts w:ascii="Arial" w:eastAsia="Times New Roman" w:hAnsi="Arial" w:cs="Arial"/>
          <w:color w:val="000000"/>
          <w:sz w:val="24"/>
          <w:szCs w:val="24"/>
          <w:lang w:eastAsia="es-AR"/>
        </w:rPr>
        <w:t xml:space="preserve"> pone</w:t>
      </w:r>
      <w:r w:rsidR="00710D7B">
        <w:rPr>
          <w:rFonts w:ascii="Arial" w:eastAsia="Times New Roman" w:hAnsi="Arial" w:cs="Arial"/>
          <w:color w:val="000000"/>
          <w:sz w:val="24"/>
          <w:szCs w:val="24"/>
          <w:lang w:eastAsia="es-AR"/>
        </w:rPr>
        <w:t xml:space="preserve"> en las partes </w:t>
      </w:r>
      <w:r w:rsidR="00AB17F8">
        <w:rPr>
          <w:rFonts w:ascii="Arial" w:eastAsia="Times New Roman" w:hAnsi="Arial" w:cs="Arial"/>
          <w:color w:val="000000"/>
          <w:sz w:val="24"/>
          <w:szCs w:val="24"/>
          <w:lang w:eastAsia="es-AR"/>
        </w:rPr>
        <w:t xml:space="preserve">colectivas </w:t>
      </w:r>
      <w:r w:rsidR="00710D7B">
        <w:rPr>
          <w:rFonts w:ascii="Arial" w:eastAsia="Times New Roman" w:hAnsi="Arial" w:cs="Arial"/>
          <w:color w:val="000000"/>
          <w:sz w:val="24"/>
          <w:szCs w:val="24"/>
          <w:lang w:eastAsia="es-AR"/>
        </w:rPr>
        <w:t>intervinientes en el mar</w:t>
      </w:r>
      <w:r w:rsidR="00AB17F8">
        <w:rPr>
          <w:rFonts w:ascii="Arial" w:eastAsia="Times New Roman" w:hAnsi="Arial" w:cs="Arial"/>
          <w:color w:val="000000"/>
          <w:sz w:val="24"/>
          <w:szCs w:val="24"/>
          <w:lang w:eastAsia="es-AR"/>
        </w:rPr>
        <w:t>c</w:t>
      </w:r>
      <w:r w:rsidR="00710D7B">
        <w:rPr>
          <w:rFonts w:ascii="Arial" w:eastAsia="Times New Roman" w:hAnsi="Arial" w:cs="Arial"/>
          <w:color w:val="000000"/>
          <w:sz w:val="24"/>
          <w:szCs w:val="24"/>
          <w:lang w:eastAsia="es-AR"/>
        </w:rPr>
        <w:t xml:space="preserve">o de la Ley de </w:t>
      </w:r>
      <w:r w:rsidR="00FB7E05">
        <w:rPr>
          <w:rFonts w:ascii="Arial" w:eastAsia="Times New Roman" w:hAnsi="Arial" w:cs="Arial"/>
          <w:color w:val="000000"/>
          <w:sz w:val="24"/>
          <w:szCs w:val="24"/>
          <w:lang w:eastAsia="es-AR"/>
        </w:rPr>
        <w:t xml:space="preserve">Convenciones Colectivas </w:t>
      </w:r>
      <w:r w:rsidR="00710D7B">
        <w:rPr>
          <w:rFonts w:ascii="Arial" w:eastAsia="Times New Roman" w:hAnsi="Arial" w:cs="Arial"/>
          <w:color w:val="000000"/>
          <w:sz w:val="24"/>
          <w:szCs w:val="24"/>
          <w:lang w:eastAsia="es-AR"/>
        </w:rPr>
        <w:t>N° 14.250</w:t>
      </w:r>
      <w:r w:rsidR="00AB17F8">
        <w:rPr>
          <w:rFonts w:ascii="Arial" w:eastAsia="Times New Roman" w:hAnsi="Arial" w:cs="Arial"/>
          <w:color w:val="000000"/>
          <w:sz w:val="24"/>
          <w:szCs w:val="24"/>
          <w:lang w:eastAsia="es-AR"/>
        </w:rPr>
        <w:t>,</w:t>
      </w:r>
      <w:r>
        <w:rPr>
          <w:rFonts w:ascii="Arial" w:eastAsia="Times New Roman" w:hAnsi="Arial" w:cs="Arial"/>
          <w:color w:val="000000"/>
          <w:sz w:val="24"/>
          <w:szCs w:val="24"/>
          <w:lang w:eastAsia="es-AR"/>
        </w:rPr>
        <w:t xml:space="preserve"> la responsabilidad </w:t>
      </w:r>
      <w:r w:rsidR="005721E3">
        <w:rPr>
          <w:rFonts w:ascii="Arial" w:eastAsia="Times New Roman" w:hAnsi="Arial" w:cs="Arial"/>
          <w:color w:val="000000"/>
          <w:sz w:val="24"/>
          <w:szCs w:val="24"/>
          <w:lang w:eastAsia="es-AR"/>
        </w:rPr>
        <w:t>del cumplimiento de normas superiores al Decreto al mencionar el artículo 103 de la LCT</w:t>
      </w:r>
      <w:r w:rsidR="00652A7D">
        <w:rPr>
          <w:rFonts w:ascii="Arial" w:eastAsia="Times New Roman" w:hAnsi="Arial" w:cs="Arial"/>
          <w:color w:val="000000"/>
          <w:sz w:val="24"/>
          <w:szCs w:val="24"/>
          <w:lang w:eastAsia="es-AR"/>
        </w:rPr>
        <w:t>.</w:t>
      </w:r>
    </w:p>
    <w:p w14:paraId="0CBAF97F" w14:textId="5749075E" w:rsidR="00C35A07" w:rsidRDefault="00F71A88" w:rsidP="00BA447C">
      <w:pPr>
        <w:spacing w:before="80" w:after="105"/>
        <w:ind w:right="105" w:firstLine="0"/>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L</w:t>
      </w:r>
      <w:r w:rsidR="004B1CF0">
        <w:rPr>
          <w:rFonts w:ascii="Arial" w:eastAsia="Times New Roman" w:hAnsi="Arial" w:cs="Arial"/>
          <w:color w:val="000000"/>
          <w:sz w:val="24"/>
          <w:szCs w:val="24"/>
          <w:lang w:eastAsia="es-AR"/>
        </w:rPr>
        <w:t xml:space="preserve">a </w:t>
      </w:r>
      <w:r w:rsidR="001D18C3">
        <w:rPr>
          <w:rFonts w:ascii="Arial" w:eastAsia="Times New Roman" w:hAnsi="Arial" w:cs="Arial"/>
          <w:color w:val="000000"/>
          <w:sz w:val="24"/>
          <w:szCs w:val="24"/>
          <w:lang w:eastAsia="es-AR"/>
        </w:rPr>
        <w:t>viabilidad de la homol</w:t>
      </w:r>
      <w:r w:rsidR="004B1CF0">
        <w:rPr>
          <w:rFonts w:ascii="Arial" w:eastAsia="Times New Roman" w:hAnsi="Arial" w:cs="Arial"/>
          <w:color w:val="000000"/>
          <w:sz w:val="24"/>
          <w:szCs w:val="24"/>
          <w:lang w:eastAsia="es-AR"/>
        </w:rPr>
        <w:t>ogación</w:t>
      </w:r>
      <w:r>
        <w:rPr>
          <w:rFonts w:ascii="Arial" w:eastAsia="Times New Roman" w:hAnsi="Arial" w:cs="Arial"/>
          <w:color w:val="000000"/>
          <w:sz w:val="24"/>
          <w:szCs w:val="24"/>
          <w:lang w:eastAsia="es-AR"/>
        </w:rPr>
        <w:t xml:space="preserve"> </w:t>
      </w:r>
      <w:r w:rsidR="00B957F6">
        <w:rPr>
          <w:rFonts w:ascii="Arial" w:eastAsia="Times New Roman" w:hAnsi="Arial" w:cs="Arial"/>
          <w:color w:val="000000"/>
          <w:sz w:val="24"/>
          <w:szCs w:val="24"/>
          <w:lang w:eastAsia="es-AR"/>
        </w:rPr>
        <w:t>efectuada de esta manera</w:t>
      </w:r>
      <w:r w:rsidR="004B1CF0">
        <w:rPr>
          <w:rFonts w:ascii="Arial" w:eastAsia="Times New Roman" w:hAnsi="Arial" w:cs="Arial"/>
          <w:color w:val="000000"/>
          <w:sz w:val="24"/>
          <w:szCs w:val="24"/>
          <w:lang w:eastAsia="es-AR"/>
        </w:rPr>
        <w:t>,</w:t>
      </w:r>
      <w:r w:rsidR="00D17108">
        <w:rPr>
          <w:rFonts w:ascii="Arial" w:eastAsia="Times New Roman" w:hAnsi="Arial" w:cs="Arial"/>
          <w:color w:val="000000"/>
          <w:sz w:val="24"/>
          <w:szCs w:val="24"/>
          <w:lang w:eastAsia="es-AR"/>
        </w:rPr>
        <w:t xml:space="preserve"> entendemos </w:t>
      </w:r>
      <w:r w:rsidR="007411CF">
        <w:rPr>
          <w:rFonts w:ascii="Arial" w:eastAsia="Times New Roman" w:hAnsi="Arial" w:cs="Arial"/>
          <w:color w:val="000000"/>
          <w:sz w:val="24"/>
          <w:szCs w:val="24"/>
          <w:lang w:eastAsia="es-AR"/>
        </w:rPr>
        <w:t>que abre una posibilidad a la AFIP de reclamar los aportes y contribuciones en relación a las sumas no re</w:t>
      </w:r>
      <w:r w:rsidR="00C73092">
        <w:rPr>
          <w:rFonts w:ascii="Arial" w:eastAsia="Times New Roman" w:hAnsi="Arial" w:cs="Arial"/>
          <w:color w:val="000000"/>
          <w:sz w:val="24"/>
          <w:szCs w:val="24"/>
          <w:lang w:eastAsia="es-AR"/>
        </w:rPr>
        <w:t xml:space="preserve">munerativas </w:t>
      </w:r>
      <w:r w:rsidR="00077491">
        <w:rPr>
          <w:rFonts w:ascii="Arial" w:eastAsia="Times New Roman" w:hAnsi="Arial" w:cs="Arial"/>
          <w:color w:val="000000"/>
          <w:sz w:val="24"/>
          <w:szCs w:val="24"/>
          <w:lang w:eastAsia="es-AR"/>
        </w:rPr>
        <w:t>pactadas en los Convenios Colectivos</w:t>
      </w:r>
      <w:r w:rsidR="009C028C">
        <w:rPr>
          <w:rFonts w:ascii="Arial" w:eastAsia="Times New Roman" w:hAnsi="Arial" w:cs="Arial"/>
          <w:color w:val="000000"/>
          <w:sz w:val="24"/>
          <w:szCs w:val="24"/>
          <w:lang w:eastAsia="es-AR"/>
        </w:rPr>
        <w:t>. No obstante, en ningún momento en virtud de las normas previsionales (Ley N° 24.241)</w:t>
      </w:r>
      <w:r w:rsidR="00A85F55">
        <w:rPr>
          <w:rFonts w:ascii="Arial" w:eastAsia="Times New Roman" w:hAnsi="Arial" w:cs="Arial"/>
          <w:color w:val="000000"/>
          <w:sz w:val="24"/>
          <w:szCs w:val="24"/>
          <w:lang w:eastAsia="es-AR"/>
        </w:rPr>
        <w:t xml:space="preserve"> </w:t>
      </w:r>
      <w:r w:rsidR="001C7E56">
        <w:rPr>
          <w:rFonts w:ascii="Arial" w:eastAsia="Times New Roman" w:hAnsi="Arial" w:cs="Arial"/>
          <w:color w:val="000000"/>
          <w:sz w:val="24"/>
          <w:szCs w:val="24"/>
          <w:lang w:eastAsia="es-AR"/>
        </w:rPr>
        <w:t xml:space="preserve">y la oponibilidad de la misma respecto de terceros, </w:t>
      </w:r>
      <w:r w:rsidR="00A85F55">
        <w:rPr>
          <w:rFonts w:ascii="Arial" w:eastAsia="Times New Roman" w:hAnsi="Arial" w:cs="Arial"/>
          <w:color w:val="000000"/>
          <w:sz w:val="24"/>
          <w:szCs w:val="24"/>
          <w:lang w:eastAsia="es-AR"/>
        </w:rPr>
        <w:t>consideramos que la Autoridad Fiscal había perdido este derecho</w:t>
      </w:r>
      <w:r w:rsidR="009855DE">
        <w:rPr>
          <w:rFonts w:ascii="Arial" w:eastAsia="Times New Roman" w:hAnsi="Arial" w:cs="Arial"/>
          <w:color w:val="000000"/>
          <w:sz w:val="24"/>
          <w:szCs w:val="24"/>
          <w:lang w:eastAsia="es-AR"/>
        </w:rPr>
        <w:t xml:space="preserve">, solo que mantuvo silencio en pos de </w:t>
      </w:r>
      <w:r w:rsidR="005869DF">
        <w:rPr>
          <w:rFonts w:ascii="Arial" w:eastAsia="Times New Roman" w:hAnsi="Arial" w:cs="Arial"/>
          <w:color w:val="000000"/>
          <w:sz w:val="24"/>
          <w:szCs w:val="24"/>
          <w:lang w:eastAsia="es-AR"/>
        </w:rPr>
        <w:t>mostrar que el Estado actúa</w:t>
      </w:r>
      <w:r w:rsidR="009855DE">
        <w:rPr>
          <w:rFonts w:ascii="Arial" w:eastAsia="Times New Roman" w:hAnsi="Arial" w:cs="Arial"/>
          <w:color w:val="000000"/>
          <w:sz w:val="24"/>
          <w:szCs w:val="24"/>
          <w:lang w:eastAsia="es-AR"/>
        </w:rPr>
        <w:t xml:space="preserve"> como una célula</w:t>
      </w:r>
      <w:r w:rsidR="001C7E56">
        <w:rPr>
          <w:rFonts w:ascii="Arial" w:eastAsia="Times New Roman" w:hAnsi="Arial" w:cs="Arial"/>
          <w:color w:val="000000"/>
          <w:sz w:val="24"/>
          <w:szCs w:val="24"/>
          <w:lang w:eastAsia="es-AR"/>
        </w:rPr>
        <w:t xml:space="preserve"> </w:t>
      </w:r>
      <w:r w:rsidR="005869DF">
        <w:rPr>
          <w:rFonts w:ascii="Arial" w:eastAsia="Times New Roman" w:hAnsi="Arial" w:cs="Arial"/>
          <w:color w:val="000000"/>
          <w:sz w:val="24"/>
          <w:szCs w:val="24"/>
          <w:lang w:eastAsia="es-AR"/>
        </w:rPr>
        <w:t>cooperante</w:t>
      </w:r>
      <w:r w:rsidR="001C7E56">
        <w:rPr>
          <w:rFonts w:ascii="Arial" w:eastAsia="Times New Roman" w:hAnsi="Arial" w:cs="Arial"/>
          <w:color w:val="000000"/>
          <w:sz w:val="24"/>
          <w:szCs w:val="24"/>
          <w:lang w:eastAsia="es-AR"/>
        </w:rPr>
        <w:t xml:space="preserve">. </w:t>
      </w:r>
    </w:p>
    <w:p w14:paraId="35651EF7" w14:textId="6D8011E8" w:rsidR="000F3785" w:rsidRDefault="000F3785" w:rsidP="00BA447C">
      <w:pPr>
        <w:spacing w:before="80" w:after="105"/>
        <w:ind w:right="105" w:firstLine="0"/>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 xml:space="preserve">Por lo expuesto, es razonable sostener que </w:t>
      </w:r>
      <w:r w:rsidR="00E756BF">
        <w:rPr>
          <w:rFonts w:ascii="Arial" w:eastAsia="Times New Roman" w:hAnsi="Arial" w:cs="Arial"/>
          <w:color w:val="000000"/>
          <w:sz w:val="24"/>
          <w:szCs w:val="24"/>
          <w:lang w:eastAsia="es-AR"/>
        </w:rPr>
        <w:t xml:space="preserve">la AFIP </w:t>
      </w:r>
      <w:r w:rsidR="007E7DF6">
        <w:rPr>
          <w:rFonts w:ascii="Arial" w:eastAsia="Times New Roman" w:hAnsi="Arial" w:cs="Arial"/>
          <w:color w:val="000000"/>
          <w:sz w:val="24"/>
          <w:szCs w:val="24"/>
          <w:lang w:eastAsia="es-AR"/>
        </w:rPr>
        <w:t xml:space="preserve">por cuestiones políticas mantendrá su postura actual de únicamente reclamar una vez que las sumas no remunerativas son declaradas </w:t>
      </w:r>
      <w:r w:rsidR="00D67139">
        <w:rPr>
          <w:rFonts w:ascii="Arial" w:eastAsia="Times New Roman" w:hAnsi="Arial" w:cs="Arial"/>
          <w:color w:val="000000"/>
          <w:sz w:val="24"/>
          <w:szCs w:val="24"/>
          <w:lang w:eastAsia="es-AR"/>
        </w:rPr>
        <w:t>inconstitucionales por los tribunales laborales.</w:t>
      </w:r>
    </w:p>
    <w:p w14:paraId="14C52BB1" w14:textId="35F71781" w:rsidR="00D67139" w:rsidRDefault="00D67139" w:rsidP="00BA447C">
      <w:pPr>
        <w:spacing w:before="80" w:after="105"/>
        <w:ind w:right="105" w:firstLine="0"/>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 xml:space="preserve">Sin embargo, nada </w:t>
      </w:r>
      <w:r w:rsidR="00A64470">
        <w:rPr>
          <w:rFonts w:ascii="Arial" w:eastAsia="Times New Roman" w:hAnsi="Arial" w:cs="Arial"/>
          <w:color w:val="000000"/>
          <w:sz w:val="24"/>
          <w:szCs w:val="24"/>
          <w:lang w:eastAsia="es-AR"/>
        </w:rPr>
        <w:t>obsta a que esta postura cambie</w:t>
      </w:r>
      <w:r w:rsidR="000049CB">
        <w:rPr>
          <w:rFonts w:ascii="Arial" w:eastAsia="Times New Roman" w:hAnsi="Arial" w:cs="Arial"/>
          <w:color w:val="000000"/>
          <w:sz w:val="24"/>
          <w:szCs w:val="24"/>
          <w:lang w:eastAsia="es-AR"/>
        </w:rPr>
        <w:t xml:space="preserve"> en</w:t>
      </w:r>
      <w:r w:rsidR="00A64470">
        <w:rPr>
          <w:rFonts w:ascii="Arial" w:eastAsia="Times New Roman" w:hAnsi="Arial" w:cs="Arial"/>
          <w:color w:val="000000"/>
          <w:sz w:val="24"/>
          <w:szCs w:val="24"/>
          <w:lang w:eastAsia="es-AR"/>
        </w:rPr>
        <w:t xml:space="preserve"> el futuro</w:t>
      </w:r>
      <w:r w:rsidR="00165085">
        <w:rPr>
          <w:rFonts w:ascii="Arial" w:eastAsia="Times New Roman" w:hAnsi="Arial" w:cs="Arial"/>
          <w:color w:val="000000"/>
          <w:sz w:val="24"/>
          <w:szCs w:val="24"/>
          <w:lang w:eastAsia="es-AR"/>
        </w:rPr>
        <w:t xml:space="preserve">, siendo la frase esgrimida en los considerandos un elemento </w:t>
      </w:r>
      <w:r w:rsidR="0099602F">
        <w:rPr>
          <w:rFonts w:ascii="Arial" w:eastAsia="Times New Roman" w:hAnsi="Arial" w:cs="Arial"/>
          <w:color w:val="000000"/>
          <w:sz w:val="24"/>
          <w:szCs w:val="24"/>
          <w:lang w:eastAsia="es-AR"/>
        </w:rPr>
        <w:t xml:space="preserve">para justificar </w:t>
      </w:r>
      <w:r w:rsidR="0081659F">
        <w:rPr>
          <w:rFonts w:ascii="Arial" w:eastAsia="Times New Roman" w:hAnsi="Arial" w:cs="Arial"/>
          <w:color w:val="000000"/>
          <w:sz w:val="24"/>
          <w:szCs w:val="24"/>
          <w:lang w:eastAsia="es-AR"/>
        </w:rPr>
        <w:t>un ulterior</w:t>
      </w:r>
      <w:r w:rsidR="0099602F">
        <w:rPr>
          <w:rFonts w:ascii="Arial" w:eastAsia="Times New Roman" w:hAnsi="Arial" w:cs="Arial"/>
          <w:color w:val="000000"/>
          <w:sz w:val="24"/>
          <w:szCs w:val="24"/>
          <w:lang w:eastAsia="es-AR"/>
        </w:rPr>
        <w:t xml:space="preserve"> reclamo de las cargas sociales omitidas</w:t>
      </w:r>
      <w:r w:rsidR="00244FA8">
        <w:rPr>
          <w:rFonts w:ascii="Arial" w:eastAsia="Times New Roman" w:hAnsi="Arial" w:cs="Arial"/>
          <w:color w:val="000000"/>
          <w:sz w:val="24"/>
          <w:szCs w:val="24"/>
          <w:lang w:eastAsia="es-AR"/>
        </w:rPr>
        <w:t xml:space="preserve"> sobre las sumas no remunerativas.</w:t>
      </w:r>
    </w:p>
    <w:p w14:paraId="4DFD4B60" w14:textId="1E1F6602" w:rsidR="0016547B" w:rsidRPr="00C817F1" w:rsidRDefault="00BB2B45" w:rsidP="00BB2B45">
      <w:pPr>
        <w:spacing w:before="80" w:after="105"/>
        <w:ind w:right="105" w:firstLine="0"/>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Ahora bien, u</w:t>
      </w:r>
      <w:r w:rsidR="0066756C" w:rsidRPr="00C817F1">
        <w:rPr>
          <w:rFonts w:ascii="Arial" w:eastAsia="Times New Roman" w:hAnsi="Arial" w:cs="Arial"/>
          <w:color w:val="000000"/>
          <w:sz w:val="24"/>
          <w:szCs w:val="24"/>
          <w:lang w:eastAsia="es-AR"/>
        </w:rPr>
        <w:t xml:space="preserve">na prestación oportunamente </w:t>
      </w:r>
      <w:r w:rsidR="00626C1F" w:rsidRPr="00C817F1">
        <w:rPr>
          <w:rFonts w:ascii="Arial" w:eastAsia="Times New Roman" w:hAnsi="Arial" w:cs="Arial"/>
          <w:color w:val="000000"/>
          <w:sz w:val="24"/>
          <w:szCs w:val="24"/>
          <w:lang w:eastAsia="es-AR"/>
        </w:rPr>
        <w:t>declarada</w:t>
      </w:r>
      <w:r w:rsidR="0066756C" w:rsidRPr="00C817F1">
        <w:rPr>
          <w:rFonts w:ascii="Arial" w:eastAsia="Times New Roman" w:hAnsi="Arial" w:cs="Arial"/>
          <w:color w:val="000000"/>
          <w:sz w:val="24"/>
          <w:szCs w:val="24"/>
          <w:lang w:eastAsia="es-AR"/>
        </w:rPr>
        <w:t xml:space="preserve"> no remunerativa </w:t>
      </w:r>
      <w:r w:rsidR="00626C1F" w:rsidRPr="00C817F1">
        <w:rPr>
          <w:rFonts w:ascii="Arial" w:eastAsia="Times New Roman" w:hAnsi="Arial" w:cs="Arial"/>
          <w:color w:val="000000"/>
          <w:sz w:val="24"/>
          <w:szCs w:val="24"/>
          <w:lang w:eastAsia="es-AR"/>
        </w:rPr>
        <w:t>en</w:t>
      </w:r>
      <w:r w:rsidR="0066756C" w:rsidRPr="00C817F1">
        <w:rPr>
          <w:rFonts w:ascii="Arial" w:eastAsia="Times New Roman" w:hAnsi="Arial" w:cs="Arial"/>
          <w:color w:val="000000"/>
          <w:sz w:val="24"/>
          <w:szCs w:val="24"/>
          <w:lang w:eastAsia="es-AR"/>
        </w:rPr>
        <w:t xml:space="preserve"> un </w:t>
      </w:r>
      <w:r w:rsidRPr="00C817F1">
        <w:rPr>
          <w:rFonts w:ascii="Arial" w:eastAsia="Times New Roman" w:hAnsi="Arial" w:cs="Arial"/>
          <w:color w:val="000000"/>
          <w:sz w:val="24"/>
          <w:szCs w:val="24"/>
          <w:lang w:eastAsia="es-AR"/>
        </w:rPr>
        <w:t>acuerdo colectivo</w:t>
      </w:r>
      <w:r w:rsidR="0066756C" w:rsidRPr="00C817F1">
        <w:rPr>
          <w:rFonts w:ascii="Arial" w:eastAsia="Times New Roman" w:hAnsi="Arial" w:cs="Arial"/>
          <w:color w:val="000000"/>
          <w:sz w:val="24"/>
          <w:szCs w:val="24"/>
          <w:lang w:eastAsia="es-AR"/>
        </w:rPr>
        <w:t xml:space="preserve"> debidamente homologado, posteriormente considerada por el Máximo Tribunal como salario</w:t>
      </w:r>
      <w:r w:rsidR="00626C1F" w:rsidRPr="00C817F1">
        <w:rPr>
          <w:rFonts w:ascii="Arial" w:eastAsia="Times New Roman" w:hAnsi="Arial" w:cs="Arial"/>
          <w:color w:val="000000"/>
          <w:sz w:val="24"/>
          <w:szCs w:val="24"/>
          <w:lang w:eastAsia="es-AR"/>
        </w:rPr>
        <w:t xml:space="preserve"> </w:t>
      </w:r>
      <w:r w:rsidR="00E46B78" w:rsidRPr="00C817F1">
        <w:rPr>
          <w:rFonts w:ascii="Arial" w:eastAsia="Times New Roman" w:hAnsi="Arial" w:cs="Arial"/>
          <w:color w:val="000000"/>
          <w:sz w:val="24"/>
          <w:szCs w:val="24"/>
          <w:lang w:eastAsia="es-AR"/>
        </w:rPr>
        <w:t>en el marco de un reclamo laboral</w:t>
      </w:r>
      <w:r w:rsidR="0066756C" w:rsidRPr="00C817F1">
        <w:rPr>
          <w:rFonts w:ascii="Arial" w:eastAsia="Times New Roman" w:hAnsi="Arial" w:cs="Arial"/>
          <w:color w:val="000000"/>
          <w:sz w:val="24"/>
          <w:szCs w:val="24"/>
          <w:lang w:eastAsia="es-AR"/>
        </w:rPr>
        <w:t xml:space="preserve"> ¿puede dar lugar a la determinación de deuda previsional por periodos anteriores a la decisión judicial? </w:t>
      </w:r>
    </w:p>
    <w:p w14:paraId="31E319C1" w14:textId="517AB7A8" w:rsidR="0016547B" w:rsidRPr="00C817F1" w:rsidRDefault="00713C9E" w:rsidP="00BB2B45">
      <w:pPr>
        <w:spacing w:before="80" w:after="105"/>
        <w:ind w:right="105" w:firstLine="0"/>
        <w:rPr>
          <w:rFonts w:ascii="Arial" w:eastAsia="Times New Roman" w:hAnsi="Arial" w:cs="Arial"/>
          <w:color w:val="000000"/>
          <w:sz w:val="24"/>
          <w:szCs w:val="24"/>
          <w:lang w:eastAsia="es-AR"/>
        </w:rPr>
      </w:pPr>
      <w:r w:rsidRPr="00C817F1">
        <w:rPr>
          <w:rFonts w:ascii="Arial" w:eastAsia="Times New Roman" w:hAnsi="Arial" w:cs="Arial"/>
          <w:color w:val="000000"/>
          <w:sz w:val="24"/>
          <w:szCs w:val="24"/>
          <w:lang w:eastAsia="es-AR"/>
        </w:rPr>
        <w:t xml:space="preserve">Como fuera señalado, </w:t>
      </w:r>
      <w:r w:rsidR="00CB681B" w:rsidRPr="00C817F1">
        <w:rPr>
          <w:rFonts w:ascii="Arial" w:eastAsia="Times New Roman" w:hAnsi="Arial" w:cs="Arial"/>
          <w:color w:val="000000"/>
          <w:sz w:val="24"/>
          <w:szCs w:val="24"/>
          <w:lang w:eastAsia="es-AR"/>
        </w:rPr>
        <w:t>el establecimiento de estas sumas no remunerativas</w:t>
      </w:r>
      <w:r w:rsidRPr="00C817F1">
        <w:rPr>
          <w:rFonts w:ascii="Arial" w:eastAsia="Times New Roman" w:hAnsi="Arial" w:cs="Arial"/>
          <w:color w:val="000000"/>
          <w:sz w:val="24"/>
          <w:szCs w:val="24"/>
          <w:lang w:eastAsia="es-AR"/>
        </w:rPr>
        <w:t xml:space="preserve"> opera, como principio general, dentro del procedimiento de concertación </w:t>
      </w:r>
      <w:r w:rsidR="00CB681B" w:rsidRPr="00C817F1">
        <w:rPr>
          <w:rFonts w:ascii="Arial" w:eastAsia="Times New Roman" w:hAnsi="Arial" w:cs="Arial"/>
          <w:color w:val="000000"/>
          <w:sz w:val="24"/>
          <w:szCs w:val="24"/>
          <w:lang w:eastAsia="es-AR"/>
        </w:rPr>
        <w:t xml:space="preserve">de convenciones </w:t>
      </w:r>
      <w:r w:rsidRPr="00C817F1">
        <w:rPr>
          <w:rFonts w:ascii="Arial" w:eastAsia="Times New Roman" w:hAnsi="Arial" w:cs="Arial"/>
          <w:color w:val="000000"/>
          <w:sz w:val="24"/>
          <w:szCs w:val="24"/>
          <w:lang w:eastAsia="es-AR"/>
        </w:rPr>
        <w:t>colectiva</w:t>
      </w:r>
      <w:r w:rsidR="00CB681B" w:rsidRPr="00C817F1">
        <w:rPr>
          <w:rFonts w:ascii="Arial" w:eastAsia="Times New Roman" w:hAnsi="Arial" w:cs="Arial"/>
          <w:color w:val="000000"/>
          <w:sz w:val="24"/>
          <w:szCs w:val="24"/>
          <w:lang w:eastAsia="es-AR"/>
        </w:rPr>
        <w:t>s</w:t>
      </w:r>
      <w:r w:rsidRPr="00C817F1">
        <w:rPr>
          <w:rFonts w:ascii="Arial" w:eastAsia="Times New Roman" w:hAnsi="Arial" w:cs="Arial"/>
          <w:color w:val="000000"/>
          <w:sz w:val="24"/>
          <w:szCs w:val="24"/>
          <w:lang w:eastAsia="es-AR"/>
        </w:rPr>
        <w:t xml:space="preserve"> de trabajo (Ley 14.250).</w:t>
      </w:r>
    </w:p>
    <w:p w14:paraId="1839A2A2" w14:textId="75BDD691" w:rsidR="00CB681B" w:rsidRPr="00C817F1" w:rsidRDefault="00C93D8F" w:rsidP="00BB2B45">
      <w:pPr>
        <w:spacing w:before="80" w:after="105"/>
        <w:ind w:right="105" w:firstLine="0"/>
        <w:rPr>
          <w:rFonts w:ascii="Arial" w:eastAsia="Times New Roman" w:hAnsi="Arial" w:cs="Arial"/>
          <w:color w:val="000000"/>
          <w:sz w:val="24"/>
          <w:szCs w:val="24"/>
          <w:lang w:eastAsia="es-AR"/>
        </w:rPr>
      </w:pPr>
      <w:r w:rsidRPr="00C817F1">
        <w:rPr>
          <w:rFonts w:ascii="Arial" w:eastAsia="Times New Roman" w:hAnsi="Arial" w:cs="Arial"/>
          <w:color w:val="000000"/>
          <w:sz w:val="24"/>
          <w:szCs w:val="24"/>
          <w:lang w:eastAsia="es-AR"/>
        </w:rPr>
        <w:t>Asimismo, a lo largo de las décadas en que esta dinámica tuvo lugar</w:t>
      </w:r>
      <w:r w:rsidR="00B84050" w:rsidRPr="00C817F1">
        <w:rPr>
          <w:rFonts w:ascii="Arial" w:eastAsia="Times New Roman" w:hAnsi="Arial" w:cs="Arial"/>
          <w:color w:val="000000"/>
          <w:sz w:val="24"/>
          <w:szCs w:val="24"/>
          <w:lang w:eastAsia="es-AR"/>
        </w:rPr>
        <w:t>,</w:t>
      </w:r>
      <w:r w:rsidRPr="00C817F1">
        <w:rPr>
          <w:rFonts w:ascii="Arial" w:eastAsia="Times New Roman" w:hAnsi="Arial" w:cs="Arial"/>
          <w:color w:val="000000"/>
          <w:sz w:val="24"/>
          <w:szCs w:val="24"/>
          <w:lang w:eastAsia="es-AR"/>
        </w:rPr>
        <w:t xml:space="preserve"> se evidenciaron diferencias de criterio entre organismos de la Administración Pública Nacional acerca del alcance de tales decisiones.</w:t>
      </w:r>
    </w:p>
    <w:p w14:paraId="27967681" w14:textId="1851AACC" w:rsidR="00294F9B" w:rsidRPr="00C817F1" w:rsidRDefault="00D47B15" w:rsidP="00294F9B">
      <w:pPr>
        <w:spacing w:before="80" w:after="105"/>
        <w:ind w:right="105" w:firstLine="0"/>
        <w:rPr>
          <w:rFonts w:ascii="Arial" w:eastAsia="Times New Roman" w:hAnsi="Arial" w:cs="Arial"/>
          <w:color w:val="000000"/>
          <w:sz w:val="24"/>
          <w:szCs w:val="24"/>
          <w:lang w:eastAsia="es-AR"/>
        </w:rPr>
      </w:pPr>
      <w:r w:rsidRPr="00C817F1">
        <w:rPr>
          <w:rFonts w:ascii="Arial" w:eastAsia="Times New Roman" w:hAnsi="Arial" w:cs="Arial"/>
          <w:color w:val="000000"/>
          <w:sz w:val="24"/>
          <w:szCs w:val="24"/>
          <w:lang w:eastAsia="es-AR"/>
        </w:rPr>
        <w:t xml:space="preserve">No obstante la falta de </w:t>
      </w:r>
      <w:r w:rsidR="007625CF" w:rsidRPr="00C817F1">
        <w:rPr>
          <w:rFonts w:ascii="Arial" w:eastAsia="Times New Roman" w:hAnsi="Arial" w:cs="Arial"/>
          <w:color w:val="000000"/>
          <w:sz w:val="24"/>
          <w:szCs w:val="24"/>
          <w:lang w:eastAsia="es-AR"/>
        </w:rPr>
        <w:t>unicidad en los distintos ámbitos de la Administración</w:t>
      </w:r>
      <w:r w:rsidR="00111CF7" w:rsidRPr="00C817F1">
        <w:rPr>
          <w:rFonts w:ascii="Arial" w:eastAsia="Times New Roman" w:hAnsi="Arial" w:cs="Arial"/>
          <w:color w:val="000000"/>
          <w:sz w:val="24"/>
          <w:szCs w:val="24"/>
          <w:lang w:eastAsia="es-AR"/>
        </w:rPr>
        <w:t xml:space="preserve">, </w:t>
      </w:r>
      <w:r w:rsidR="00294F9B" w:rsidRPr="00C817F1">
        <w:rPr>
          <w:rFonts w:ascii="Arial" w:eastAsia="Times New Roman" w:hAnsi="Arial" w:cs="Arial"/>
          <w:color w:val="000000"/>
          <w:sz w:val="24"/>
          <w:szCs w:val="24"/>
          <w:lang w:eastAsia="es-AR"/>
        </w:rPr>
        <w:t xml:space="preserve">el propio Fisco había </w:t>
      </w:r>
      <w:r w:rsidR="00BD7FC8" w:rsidRPr="00C817F1">
        <w:rPr>
          <w:rFonts w:ascii="Arial" w:eastAsia="Times New Roman" w:hAnsi="Arial" w:cs="Arial"/>
          <w:color w:val="000000"/>
          <w:sz w:val="24"/>
          <w:szCs w:val="24"/>
          <w:lang w:eastAsia="es-AR"/>
        </w:rPr>
        <w:t xml:space="preserve">venido </w:t>
      </w:r>
      <w:r w:rsidR="00294F9B" w:rsidRPr="00C817F1">
        <w:rPr>
          <w:rFonts w:ascii="Arial" w:eastAsia="Times New Roman" w:hAnsi="Arial" w:cs="Arial"/>
          <w:color w:val="000000"/>
          <w:sz w:val="24"/>
          <w:szCs w:val="24"/>
          <w:lang w:eastAsia="es-AR"/>
        </w:rPr>
        <w:t>acepta</w:t>
      </w:r>
      <w:r w:rsidR="00BD7FC8" w:rsidRPr="00C817F1">
        <w:rPr>
          <w:rFonts w:ascii="Arial" w:eastAsia="Times New Roman" w:hAnsi="Arial" w:cs="Arial"/>
          <w:color w:val="000000"/>
          <w:sz w:val="24"/>
          <w:szCs w:val="24"/>
          <w:lang w:eastAsia="es-AR"/>
        </w:rPr>
        <w:t>n</w:t>
      </w:r>
      <w:r w:rsidR="00294F9B" w:rsidRPr="00C817F1">
        <w:rPr>
          <w:rFonts w:ascii="Arial" w:eastAsia="Times New Roman" w:hAnsi="Arial" w:cs="Arial"/>
          <w:color w:val="000000"/>
          <w:sz w:val="24"/>
          <w:szCs w:val="24"/>
          <w:lang w:eastAsia="es-AR"/>
        </w:rPr>
        <w:t xml:space="preserve">do </w:t>
      </w:r>
      <w:r w:rsidR="00796556" w:rsidRPr="00C817F1">
        <w:rPr>
          <w:rFonts w:ascii="Arial" w:eastAsia="Times New Roman" w:hAnsi="Arial" w:cs="Arial"/>
          <w:color w:val="000000"/>
          <w:sz w:val="24"/>
          <w:szCs w:val="24"/>
          <w:lang w:eastAsia="es-AR"/>
        </w:rPr>
        <w:t xml:space="preserve">el criterio sentado en el fallo “Vidriería Argentina SA”, es decir, </w:t>
      </w:r>
      <w:r w:rsidR="00294F9B" w:rsidRPr="00C817F1">
        <w:rPr>
          <w:rFonts w:ascii="Arial" w:eastAsia="Times New Roman" w:hAnsi="Arial" w:cs="Arial"/>
          <w:color w:val="000000"/>
          <w:sz w:val="24"/>
          <w:szCs w:val="24"/>
          <w:lang w:eastAsia="es-AR"/>
        </w:rPr>
        <w:t xml:space="preserve">que si el Convenio Colectivo de Trabajo ha sido homologado por el Ministerio de Trabajo, sus cláusulas son operativas y oponibles a la propia Administración Pública en los términos de la Ley 14.250, por cuanto ésta ha intervenido en su formación y pudo negar su concurso homologatorio si entendía que las disposiciones violaban directivas de orden público. </w:t>
      </w:r>
      <w:r w:rsidR="002A5216" w:rsidRPr="00C817F1">
        <w:rPr>
          <w:rFonts w:ascii="Arial" w:eastAsia="Times New Roman" w:hAnsi="Arial" w:cs="Arial"/>
          <w:color w:val="000000"/>
          <w:sz w:val="24"/>
          <w:szCs w:val="24"/>
          <w:lang w:eastAsia="es-AR"/>
        </w:rPr>
        <w:t>(cfr. Dictamen Nº1086 (DGAJ) ST del 29/07/04</w:t>
      </w:r>
      <w:r w:rsidR="003D30C1" w:rsidRPr="00C817F1">
        <w:rPr>
          <w:rFonts w:ascii="Arial" w:eastAsia="Times New Roman" w:hAnsi="Arial" w:cs="Arial"/>
          <w:color w:val="000000"/>
          <w:sz w:val="24"/>
          <w:szCs w:val="24"/>
          <w:lang w:eastAsia="es-AR"/>
        </w:rPr>
        <w:t>; Nota Nº425/04 (DV LELT) del 21/12/04</w:t>
      </w:r>
      <w:r w:rsidR="002A5216" w:rsidRPr="00C817F1">
        <w:rPr>
          <w:rFonts w:ascii="Arial" w:eastAsia="Times New Roman" w:hAnsi="Arial" w:cs="Arial"/>
          <w:color w:val="000000"/>
          <w:sz w:val="24"/>
          <w:szCs w:val="24"/>
          <w:lang w:eastAsia="es-AR"/>
        </w:rPr>
        <w:t>)</w:t>
      </w:r>
    </w:p>
    <w:p w14:paraId="650D4BBC" w14:textId="57247ED6" w:rsidR="00B40155" w:rsidRPr="00C817F1" w:rsidRDefault="00812759" w:rsidP="00BB2B45">
      <w:pPr>
        <w:spacing w:before="80" w:after="105"/>
        <w:ind w:right="105" w:firstLine="0"/>
        <w:rPr>
          <w:rFonts w:ascii="Arial" w:eastAsia="Times New Roman" w:hAnsi="Arial" w:cs="Arial"/>
          <w:color w:val="000000"/>
          <w:sz w:val="24"/>
          <w:szCs w:val="24"/>
          <w:lang w:eastAsia="es-AR"/>
        </w:rPr>
      </w:pPr>
      <w:r w:rsidRPr="00C817F1">
        <w:rPr>
          <w:rFonts w:ascii="Arial" w:eastAsia="Times New Roman" w:hAnsi="Arial" w:cs="Arial"/>
          <w:color w:val="000000"/>
          <w:sz w:val="24"/>
          <w:szCs w:val="24"/>
          <w:lang w:eastAsia="es-AR"/>
        </w:rPr>
        <w:t>Sin embargo, no puede perderse de vista que</w:t>
      </w:r>
      <w:r w:rsidR="002F3BE7" w:rsidRPr="00C817F1">
        <w:rPr>
          <w:rFonts w:ascii="Arial" w:eastAsia="Times New Roman" w:hAnsi="Arial" w:cs="Arial"/>
          <w:color w:val="000000"/>
          <w:sz w:val="24"/>
          <w:szCs w:val="24"/>
          <w:lang w:eastAsia="es-AR"/>
        </w:rPr>
        <w:t xml:space="preserve"> ante la </w:t>
      </w:r>
      <w:r w:rsidR="00B40155" w:rsidRPr="00C817F1">
        <w:rPr>
          <w:rFonts w:ascii="Arial" w:eastAsia="Times New Roman" w:hAnsi="Arial" w:cs="Arial"/>
          <w:color w:val="000000"/>
          <w:sz w:val="24"/>
          <w:szCs w:val="24"/>
          <w:lang w:eastAsia="es-AR"/>
        </w:rPr>
        <w:t xml:space="preserve">extensión que tuvo el otorgamiento de estas sumas no remunerativas, </w:t>
      </w:r>
      <w:r w:rsidR="00B73961" w:rsidRPr="00C817F1">
        <w:rPr>
          <w:rFonts w:ascii="Arial" w:eastAsia="Times New Roman" w:hAnsi="Arial" w:cs="Arial"/>
          <w:color w:val="000000"/>
          <w:sz w:val="24"/>
          <w:szCs w:val="24"/>
          <w:lang w:eastAsia="es-AR"/>
        </w:rPr>
        <w:t xml:space="preserve">en sede laboral prosperaron reclamos </w:t>
      </w:r>
      <w:r w:rsidR="004471BF" w:rsidRPr="00C817F1">
        <w:rPr>
          <w:rFonts w:ascii="Arial" w:eastAsia="Times New Roman" w:hAnsi="Arial" w:cs="Arial"/>
          <w:color w:val="000000"/>
          <w:sz w:val="24"/>
          <w:szCs w:val="24"/>
          <w:lang w:eastAsia="es-AR"/>
        </w:rPr>
        <w:t>de los trabajadores</w:t>
      </w:r>
      <w:r w:rsidR="003F5DB7" w:rsidRPr="00C817F1">
        <w:rPr>
          <w:rFonts w:ascii="Arial" w:eastAsia="Times New Roman" w:hAnsi="Arial" w:cs="Arial"/>
          <w:color w:val="000000"/>
          <w:sz w:val="24"/>
          <w:szCs w:val="24"/>
          <w:lang w:eastAsia="es-AR"/>
        </w:rPr>
        <w:t xml:space="preserve">, llegando a ser la propia Corte Suprema </w:t>
      </w:r>
      <w:r w:rsidR="009835AE" w:rsidRPr="00C817F1">
        <w:rPr>
          <w:rFonts w:ascii="Arial" w:eastAsia="Times New Roman" w:hAnsi="Arial" w:cs="Arial"/>
          <w:color w:val="000000"/>
          <w:sz w:val="24"/>
          <w:szCs w:val="24"/>
          <w:lang w:eastAsia="es-AR"/>
        </w:rPr>
        <w:t xml:space="preserve">la cual desestimó </w:t>
      </w:r>
      <w:r w:rsidR="004F6F1A" w:rsidRPr="00C817F1">
        <w:rPr>
          <w:rFonts w:ascii="Arial" w:eastAsia="Times New Roman" w:hAnsi="Arial" w:cs="Arial"/>
          <w:color w:val="000000"/>
          <w:sz w:val="24"/>
          <w:szCs w:val="24"/>
          <w:lang w:eastAsia="es-AR"/>
        </w:rPr>
        <w:t>reconoció el</w:t>
      </w:r>
      <w:r w:rsidR="009835AE" w:rsidRPr="00C817F1">
        <w:rPr>
          <w:rFonts w:ascii="Arial" w:eastAsia="Times New Roman" w:hAnsi="Arial" w:cs="Arial"/>
          <w:color w:val="000000"/>
          <w:sz w:val="24"/>
          <w:szCs w:val="24"/>
          <w:lang w:eastAsia="es-AR"/>
        </w:rPr>
        <w:t xml:space="preserve"> carácter</w:t>
      </w:r>
      <w:r w:rsidR="004F6F1A" w:rsidRPr="00C817F1">
        <w:rPr>
          <w:rFonts w:ascii="Arial" w:eastAsia="Times New Roman" w:hAnsi="Arial" w:cs="Arial"/>
          <w:color w:val="000000"/>
          <w:sz w:val="24"/>
          <w:szCs w:val="24"/>
          <w:lang w:eastAsia="es-AR"/>
        </w:rPr>
        <w:t xml:space="preserve"> remunerativo </w:t>
      </w:r>
      <w:r w:rsidR="009E65EE" w:rsidRPr="00C817F1">
        <w:rPr>
          <w:rFonts w:ascii="Arial" w:eastAsia="Times New Roman" w:hAnsi="Arial" w:cs="Arial"/>
          <w:color w:val="000000"/>
          <w:sz w:val="24"/>
          <w:szCs w:val="24"/>
          <w:lang w:eastAsia="es-AR"/>
        </w:rPr>
        <w:t>(cfr. “Díaz, Paulo Vicente c/Cervecería y Maltería Quilmes SA”)</w:t>
      </w:r>
      <w:r w:rsidRPr="00C817F1">
        <w:rPr>
          <w:rFonts w:ascii="Arial" w:eastAsia="Times New Roman" w:hAnsi="Arial" w:cs="Arial"/>
          <w:color w:val="000000"/>
          <w:sz w:val="24"/>
          <w:szCs w:val="24"/>
          <w:lang w:eastAsia="es-AR"/>
        </w:rPr>
        <w:t xml:space="preserve">, lo cual </w:t>
      </w:r>
      <w:r w:rsidR="00CB4AB8" w:rsidRPr="00C817F1">
        <w:rPr>
          <w:rFonts w:ascii="Arial" w:eastAsia="Times New Roman" w:hAnsi="Arial" w:cs="Arial"/>
          <w:color w:val="000000"/>
          <w:sz w:val="24"/>
          <w:szCs w:val="24"/>
          <w:lang w:eastAsia="es-AR"/>
        </w:rPr>
        <w:t>hizo que la AFIP deba avanzar en tales situaciones a los efectos de fiscalizar y recaudar los re</w:t>
      </w:r>
      <w:r w:rsidR="0098137A" w:rsidRPr="00C817F1">
        <w:rPr>
          <w:rFonts w:ascii="Arial" w:eastAsia="Times New Roman" w:hAnsi="Arial" w:cs="Arial"/>
          <w:color w:val="000000"/>
          <w:sz w:val="24"/>
          <w:szCs w:val="24"/>
          <w:lang w:eastAsia="es-AR"/>
        </w:rPr>
        <w:t>cursos de las Seguridad Social</w:t>
      </w:r>
      <w:r w:rsidR="009835AE" w:rsidRPr="00C817F1">
        <w:rPr>
          <w:rFonts w:ascii="Arial" w:eastAsia="Times New Roman" w:hAnsi="Arial" w:cs="Arial"/>
          <w:color w:val="000000"/>
          <w:sz w:val="24"/>
          <w:szCs w:val="24"/>
          <w:lang w:eastAsia="es-AR"/>
        </w:rPr>
        <w:t>.</w:t>
      </w:r>
    </w:p>
    <w:p w14:paraId="2E22BC86" w14:textId="09528B5A" w:rsidR="00E023F6" w:rsidRDefault="007A6D1C" w:rsidP="00BB2B45">
      <w:pPr>
        <w:spacing w:before="80" w:after="105"/>
        <w:ind w:right="105" w:firstLine="0"/>
        <w:rPr>
          <w:sz w:val="28"/>
          <w:szCs w:val="28"/>
        </w:rPr>
      </w:pPr>
      <w:r w:rsidRPr="00C817F1">
        <w:rPr>
          <w:rFonts w:ascii="Arial" w:eastAsia="Times New Roman" w:hAnsi="Arial" w:cs="Arial"/>
          <w:color w:val="000000"/>
          <w:sz w:val="24"/>
          <w:szCs w:val="24"/>
          <w:lang w:eastAsia="es-AR"/>
        </w:rPr>
        <w:t xml:space="preserve">Ante tales situaciones, el Fisco </w:t>
      </w:r>
      <w:r w:rsidR="000E46D3" w:rsidRPr="00C817F1">
        <w:rPr>
          <w:rFonts w:ascii="Arial" w:eastAsia="Times New Roman" w:hAnsi="Arial" w:cs="Arial"/>
          <w:color w:val="000000"/>
          <w:sz w:val="24"/>
          <w:szCs w:val="24"/>
          <w:lang w:eastAsia="es-AR"/>
        </w:rPr>
        <w:t>fijó</w:t>
      </w:r>
      <w:r w:rsidR="00B71AD2" w:rsidRPr="00C817F1">
        <w:rPr>
          <w:rFonts w:ascii="Arial" w:eastAsia="Times New Roman" w:hAnsi="Arial" w:cs="Arial"/>
          <w:color w:val="000000"/>
          <w:sz w:val="24"/>
          <w:szCs w:val="24"/>
          <w:lang w:eastAsia="es-AR"/>
        </w:rPr>
        <w:t xml:space="preserve"> internamente</w:t>
      </w:r>
      <w:r w:rsidRPr="00C817F1">
        <w:rPr>
          <w:rFonts w:ascii="Arial" w:eastAsia="Times New Roman" w:hAnsi="Arial" w:cs="Arial"/>
          <w:color w:val="000000"/>
          <w:sz w:val="24"/>
          <w:szCs w:val="24"/>
          <w:lang w:eastAsia="es-AR"/>
        </w:rPr>
        <w:t xml:space="preserve"> </w:t>
      </w:r>
      <w:r w:rsidR="00806C2A" w:rsidRPr="00C817F1">
        <w:rPr>
          <w:rFonts w:ascii="Arial" w:eastAsia="Times New Roman" w:hAnsi="Arial" w:cs="Arial"/>
          <w:color w:val="000000"/>
          <w:sz w:val="24"/>
          <w:szCs w:val="24"/>
          <w:lang w:eastAsia="es-AR"/>
        </w:rPr>
        <w:t>su accionar</w:t>
      </w:r>
      <w:r w:rsidR="00025D94" w:rsidRPr="00C817F1">
        <w:rPr>
          <w:rFonts w:ascii="Arial" w:eastAsia="Times New Roman" w:hAnsi="Arial" w:cs="Arial"/>
          <w:color w:val="000000"/>
          <w:sz w:val="24"/>
          <w:szCs w:val="24"/>
          <w:lang w:eastAsia="es-AR"/>
        </w:rPr>
        <w:t>, considerando que la</w:t>
      </w:r>
      <w:r w:rsidR="001A61EC" w:rsidRPr="00C817F1">
        <w:rPr>
          <w:rFonts w:ascii="Arial" w:eastAsia="Times New Roman" w:hAnsi="Arial" w:cs="Arial"/>
          <w:color w:val="000000"/>
          <w:sz w:val="24"/>
          <w:szCs w:val="24"/>
          <w:lang w:eastAsia="es-AR"/>
        </w:rPr>
        <w:t>s</w:t>
      </w:r>
      <w:r w:rsidR="00025D94" w:rsidRPr="00C817F1">
        <w:rPr>
          <w:rFonts w:ascii="Arial" w:eastAsia="Times New Roman" w:hAnsi="Arial" w:cs="Arial"/>
          <w:color w:val="000000"/>
          <w:sz w:val="24"/>
          <w:szCs w:val="24"/>
          <w:lang w:eastAsia="es-AR"/>
        </w:rPr>
        <w:t xml:space="preserve"> sentencia</w:t>
      </w:r>
      <w:r w:rsidR="001A61EC" w:rsidRPr="00C817F1">
        <w:rPr>
          <w:rFonts w:ascii="Arial" w:eastAsia="Times New Roman" w:hAnsi="Arial" w:cs="Arial"/>
          <w:color w:val="000000"/>
          <w:sz w:val="24"/>
          <w:szCs w:val="24"/>
          <w:lang w:eastAsia="es-AR"/>
        </w:rPr>
        <w:t>s</w:t>
      </w:r>
      <w:r w:rsidR="00025D94" w:rsidRPr="00C817F1">
        <w:rPr>
          <w:rFonts w:ascii="Arial" w:eastAsia="Times New Roman" w:hAnsi="Arial" w:cs="Arial"/>
          <w:color w:val="000000"/>
          <w:sz w:val="24"/>
          <w:szCs w:val="24"/>
          <w:lang w:eastAsia="es-AR"/>
        </w:rPr>
        <w:t xml:space="preserve"> judicial</w:t>
      </w:r>
      <w:r w:rsidR="001A61EC" w:rsidRPr="00C817F1">
        <w:rPr>
          <w:rFonts w:ascii="Arial" w:eastAsia="Times New Roman" w:hAnsi="Arial" w:cs="Arial"/>
          <w:color w:val="000000"/>
          <w:sz w:val="24"/>
          <w:szCs w:val="24"/>
          <w:lang w:eastAsia="es-AR"/>
        </w:rPr>
        <w:t>es</w:t>
      </w:r>
      <w:r w:rsidR="00B20960" w:rsidRPr="00C817F1">
        <w:rPr>
          <w:rFonts w:ascii="Arial" w:eastAsia="Times New Roman" w:hAnsi="Arial" w:cs="Arial"/>
          <w:color w:val="000000"/>
          <w:sz w:val="24"/>
          <w:szCs w:val="24"/>
          <w:lang w:eastAsia="es-AR"/>
        </w:rPr>
        <w:t xml:space="preserve">, al </w:t>
      </w:r>
      <w:r w:rsidR="00F70F10" w:rsidRPr="00C817F1">
        <w:rPr>
          <w:rFonts w:ascii="Arial" w:eastAsia="Times New Roman" w:hAnsi="Arial" w:cs="Arial"/>
          <w:color w:val="000000"/>
          <w:sz w:val="24"/>
          <w:szCs w:val="24"/>
          <w:lang w:eastAsia="es-AR"/>
        </w:rPr>
        <w:t>declara</w:t>
      </w:r>
      <w:r w:rsidR="00B20960" w:rsidRPr="00C817F1">
        <w:rPr>
          <w:rFonts w:ascii="Arial" w:eastAsia="Times New Roman" w:hAnsi="Arial" w:cs="Arial"/>
          <w:color w:val="000000"/>
          <w:sz w:val="24"/>
          <w:szCs w:val="24"/>
          <w:lang w:eastAsia="es-AR"/>
        </w:rPr>
        <w:t>r</w:t>
      </w:r>
      <w:r w:rsidR="00F70F10" w:rsidRPr="00C817F1">
        <w:rPr>
          <w:rFonts w:ascii="Arial" w:eastAsia="Times New Roman" w:hAnsi="Arial" w:cs="Arial"/>
          <w:color w:val="000000"/>
          <w:sz w:val="24"/>
          <w:szCs w:val="24"/>
          <w:lang w:eastAsia="es-AR"/>
        </w:rPr>
        <w:t xml:space="preserve"> la inconstitucionalidad de la norma que otorga</w:t>
      </w:r>
      <w:r w:rsidR="00B20960" w:rsidRPr="00C817F1">
        <w:rPr>
          <w:rFonts w:ascii="Arial" w:eastAsia="Times New Roman" w:hAnsi="Arial" w:cs="Arial"/>
          <w:color w:val="000000"/>
          <w:sz w:val="24"/>
          <w:szCs w:val="24"/>
          <w:lang w:eastAsia="es-AR"/>
        </w:rPr>
        <w:t xml:space="preserve"> el</w:t>
      </w:r>
      <w:r w:rsidR="00F70F10" w:rsidRPr="00C817F1">
        <w:rPr>
          <w:rFonts w:ascii="Arial" w:eastAsia="Times New Roman" w:hAnsi="Arial" w:cs="Arial"/>
          <w:color w:val="000000"/>
          <w:sz w:val="24"/>
          <w:szCs w:val="24"/>
          <w:lang w:eastAsia="es-AR"/>
        </w:rPr>
        <w:t xml:space="preserve"> carácter no remunerativo a</w:t>
      </w:r>
      <w:r w:rsidR="00025D94" w:rsidRPr="00C817F1">
        <w:rPr>
          <w:rFonts w:ascii="Arial" w:eastAsia="Times New Roman" w:hAnsi="Arial" w:cs="Arial"/>
          <w:color w:val="000000"/>
          <w:sz w:val="24"/>
          <w:szCs w:val="24"/>
          <w:lang w:eastAsia="es-AR"/>
        </w:rPr>
        <w:t xml:space="preserve"> </w:t>
      </w:r>
      <w:r w:rsidR="0087178A" w:rsidRPr="00C817F1">
        <w:rPr>
          <w:rFonts w:ascii="Arial" w:eastAsia="Times New Roman" w:hAnsi="Arial" w:cs="Arial"/>
          <w:color w:val="000000"/>
          <w:sz w:val="24"/>
          <w:szCs w:val="24"/>
          <w:lang w:eastAsia="es-AR"/>
        </w:rPr>
        <w:t xml:space="preserve">tales sumas, </w:t>
      </w:r>
      <w:r w:rsidR="007B57A7" w:rsidRPr="00C817F1">
        <w:rPr>
          <w:rFonts w:ascii="Arial" w:eastAsia="Times New Roman" w:hAnsi="Arial" w:cs="Arial"/>
          <w:color w:val="000000"/>
          <w:sz w:val="24"/>
          <w:szCs w:val="24"/>
          <w:lang w:eastAsia="es-AR"/>
        </w:rPr>
        <w:t xml:space="preserve">en principio, </w:t>
      </w:r>
      <w:r w:rsidR="006D6CD3" w:rsidRPr="00C817F1">
        <w:rPr>
          <w:rFonts w:ascii="Arial" w:eastAsia="Times New Roman" w:hAnsi="Arial" w:cs="Arial"/>
          <w:color w:val="000000"/>
          <w:sz w:val="24"/>
          <w:szCs w:val="24"/>
          <w:lang w:eastAsia="es-AR"/>
        </w:rPr>
        <w:t>to</w:t>
      </w:r>
      <w:r w:rsidR="007B57A7" w:rsidRPr="00C817F1">
        <w:rPr>
          <w:rFonts w:ascii="Arial" w:eastAsia="Times New Roman" w:hAnsi="Arial" w:cs="Arial"/>
          <w:color w:val="000000"/>
          <w:sz w:val="24"/>
          <w:szCs w:val="24"/>
          <w:lang w:eastAsia="es-AR"/>
        </w:rPr>
        <w:t>r</w:t>
      </w:r>
      <w:r w:rsidR="006D6CD3" w:rsidRPr="00C817F1">
        <w:rPr>
          <w:rFonts w:ascii="Arial" w:eastAsia="Times New Roman" w:hAnsi="Arial" w:cs="Arial"/>
          <w:color w:val="000000"/>
          <w:sz w:val="24"/>
          <w:szCs w:val="24"/>
          <w:lang w:eastAsia="es-AR"/>
        </w:rPr>
        <w:t>nan</w:t>
      </w:r>
      <w:r w:rsidR="00867309" w:rsidRPr="00C817F1">
        <w:rPr>
          <w:rFonts w:ascii="Arial" w:eastAsia="Times New Roman" w:hAnsi="Arial" w:cs="Arial"/>
          <w:color w:val="000000"/>
          <w:sz w:val="24"/>
          <w:szCs w:val="24"/>
          <w:lang w:eastAsia="es-AR"/>
        </w:rPr>
        <w:t xml:space="preserve"> exigible e</w:t>
      </w:r>
      <w:r w:rsidR="005D0C98" w:rsidRPr="00C817F1">
        <w:rPr>
          <w:rFonts w:ascii="Arial" w:eastAsia="Times New Roman" w:hAnsi="Arial" w:cs="Arial"/>
          <w:color w:val="000000"/>
          <w:sz w:val="24"/>
          <w:szCs w:val="24"/>
          <w:lang w:eastAsia="es-AR"/>
        </w:rPr>
        <w:t>l pago de las cargas sociales</w:t>
      </w:r>
      <w:r w:rsidR="005D0C98">
        <w:rPr>
          <w:sz w:val="28"/>
          <w:szCs w:val="28"/>
        </w:rPr>
        <w:t>.</w:t>
      </w:r>
      <w:r w:rsidR="005D0C98">
        <w:rPr>
          <w:rStyle w:val="Refdenotaalpie"/>
          <w:sz w:val="28"/>
          <w:szCs w:val="28"/>
        </w:rPr>
        <w:footnoteReference w:id="13"/>
      </w:r>
      <w:r w:rsidR="005D0C98">
        <w:rPr>
          <w:sz w:val="28"/>
          <w:szCs w:val="28"/>
        </w:rPr>
        <w:t xml:space="preserve"> </w:t>
      </w:r>
    </w:p>
    <w:p w14:paraId="2F39BFDA" w14:textId="65AA6E71" w:rsidR="005E0113" w:rsidRPr="00C817F1" w:rsidRDefault="00463C33" w:rsidP="00BB2B45">
      <w:pPr>
        <w:spacing w:before="80" w:after="105"/>
        <w:ind w:right="105" w:firstLine="0"/>
        <w:rPr>
          <w:rFonts w:ascii="Arial" w:eastAsia="Times New Roman" w:hAnsi="Arial" w:cs="Arial"/>
          <w:color w:val="000000"/>
          <w:sz w:val="24"/>
          <w:szCs w:val="24"/>
          <w:lang w:eastAsia="es-AR"/>
        </w:rPr>
      </w:pPr>
      <w:r w:rsidRPr="00C817F1">
        <w:rPr>
          <w:rFonts w:ascii="Arial" w:eastAsia="Times New Roman" w:hAnsi="Arial" w:cs="Arial"/>
          <w:color w:val="000000"/>
          <w:sz w:val="24"/>
          <w:szCs w:val="24"/>
          <w:lang w:eastAsia="es-AR"/>
        </w:rPr>
        <w:t xml:space="preserve">Ello sentado, entendemos que </w:t>
      </w:r>
      <w:r w:rsidR="00CF5F5D" w:rsidRPr="00C817F1">
        <w:rPr>
          <w:rFonts w:ascii="Arial" w:eastAsia="Times New Roman" w:hAnsi="Arial" w:cs="Arial"/>
          <w:color w:val="000000"/>
          <w:sz w:val="24"/>
          <w:szCs w:val="24"/>
          <w:lang w:eastAsia="es-AR"/>
        </w:rPr>
        <w:t xml:space="preserve">ante una sentencia laboral que otorga carácter remunerativo a una prestación oportunamente declarada no remunerativa en un acuerdo colectivo debidamente homologado por el Ministerio del Trabajo, </w:t>
      </w:r>
      <w:r w:rsidR="00B11EAB" w:rsidRPr="00C817F1">
        <w:rPr>
          <w:rFonts w:ascii="Arial" w:eastAsia="Times New Roman" w:hAnsi="Arial" w:cs="Arial"/>
          <w:color w:val="000000"/>
          <w:sz w:val="24"/>
          <w:szCs w:val="24"/>
          <w:lang w:eastAsia="es-AR"/>
        </w:rPr>
        <w:t>el</w:t>
      </w:r>
      <w:r w:rsidR="00CF5F5D" w:rsidRPr="00C817F1">
        <w:rPr>
          <w:rFonts w:ascii="Arial" w:eastAsia="Times New Roman" w:hAnsi="Arial" w:cs="Arial"/>
          <w:color w:val="000000"/>
          <w:sz w:val="24"/>
          <w:szCs w:val="24"/>
          <w:lang w:eastAsia="es-AR"/>
        </w:rPr>
        <w:t xml:space="preserve"> </w:t>
      </w:r>
      <w:r w:rsidR="00BD5C2B" w:rsidRPr="00C817F1">
        <w:rPr>
          <w:rFonts w:ascii="Arial" w:eastAsia="Times New Roman" w:hAnsi="Arial" w:cs="Arial"/>
          <w:color w:val="000000"/>
          <w:sz w:val="24"/>
          <w:szCs w:val="24"/>
          <w:lang w:eastAsia="es-AR"/>
        </w:rPr>
        <w:t>Fisco</w:t>
      </w:r>
      <w:r w:rsidR="00346A55" w:rsidRPr="00C817F1">
        <w:rPr>
          <w:rFonts w:ascii="Arial" w:eastAsia="Times New Roman" w:hAnsi="Arial" w:cs="Arial"/>
          <w:color w:val="000000"/>
          <w:sz w:val="24"/>
          <w:szCs w:val="24"/>
          <w:lang w:eastAsia="es-AR"/>
        </w:rPr>
        <w:t xml:space="preserve">, </w:t>
      </w:r>
      <w:r w:rsidR="00C97126" w:rsidRPr="00C817F1">
        <w:rPr>
          <w:rFonts w:ascii="Arial" w:eastAsia="Times New Roman" w:hAnsi="Arial" w:cs="Arial"/>
          <w:color w:val="000000"/>
          <w:sz w:val="24"/>
          <w:szCs w:val="24"/>
          <w:lang w:eastAsia="es-AR"/>
        </w:rPr>
        <w:t>en su carácter de recaudador obligado de los Recursos de la Seguridad Social,</w:t>
      </w:r>
      <w:r w:rsidR="00BD5C2B" w:rsidRPr="00C817F1">
        <w:rPr>
          <w:rFonts w:ascii="Arial" w:eastAsia="Times New Roman" w:hAnsi="Arial" w:cs="Arial"/>
          <w:color w:val="000000"/>
          <w:sz w:val="24"/>
          <w:szCs w:val="24"/>
          <w:lang w:eastAsia="es-AR"/>
        </w:rPr>
        <w:t xml:space="preserve"> </w:t>
      </w:r>
      <w:r w:rsidR="00B11EAB" w:rsidRPr="00C817F1">
        <w:rPr>
          <w:rFonts w:ascii="Arial" w:eastAsia="Times New Roman" w:hAnsi="Arial" w:cs="Arial"/>
          <w:color w:val="000000"/>
          <w:sz w:val="24"/>
          <w:szCs w:val="24"/>
          <w:lang w:eastAsia="es-AR"/>
        </w:rPr>
        <w:t xml:space="preserve">encontraría </w:t>
      </w:r>
      <w:r w:rsidR="00346A55" w:rsidRPr="00C817F1">
        <w:rPr>
          <w:rFonts w:ascii="Arial" w:eastAsia="Times New Roman" w:hAnsi="Arial" w:cs="Arial"/>
          <w:color w:val="000000"/>
          <w:sz w:val="24"/>
          <w:szCs w:val="24"/>
          <w:lang w:eastAsia="es-AR"/>
        </w:rPr>
        <w:t xml:space="preserve">fundamentos </w:t>
      </w:r>
      <w:r w:rsidR="00330AF9" w:rsidRPr="00C817F1">
        <w:rPr>
          <w:rFonts w:ascii="Arial" w:eastAsia="Times New Roman" w:hAnsi="Arial" w:cs="Arial"/>
          <w:color w:val="000000"/>
          <w:sz w:val="24"/>
          <w:szCs w:val="24"/>
          <w:lang w:eastAsia="es-AR"/>
        </w:rPr>
        <w:t>para</w:t>
      </w:r>
      <w:r w:rsidR="00B11EAB" w:rsidRPr="00C817F1">
        <w:rPr>
          <w:rFonts w:ascii="Arial" w:eastAsia="Times New Roman" w:hAnsi="Arial" w:cs="Arial"/>
          <w:color w:val="000000"/>
          <w:sz w:val="24"/>
          <w:szCs w:val="24"/>
          <w:lang w:eastAsia="es-AR"/>
        </w:rPr>
        <w:t xml:space="preserve"> avanzar en </w:t>
      </w:r>
      <w:r w:rsidR="006A01F9" w:rsidRPr="00C817F1">
        <w:rPr>
          <w:rFonts w:ascii="Arial" w:eastAsia="Times New Roman" w:hAnsi="Arial" w:cs="Arial"/>
          <w:color w:val="000000"/>
          <w:sz w:val="24"/>
          <w:szCs w:val="24"/>
          <w:lang w:eastAsia="es-AR"/>
        </w:rPr>
        <w:t xml:space="preserve">el </w:t>
      </w:r>
      <w:r w:rsidR="00B11EAB" w:rsidRPr="00C817F1">
        <w:rPr>
          <w:rFonts w:ascii="Arial" w:eastAsia="Times New Roman" w:hAnsi="Arial" w:cs="Arial"/>
          <w:color w:val="000000"/>
          <w:sz w:val="24"/>
          <w:szCs w:val="24"/>
          <w:lang w:eastAsia="es-AR"/>
        </w:rPr>
        <w:t xml:space="preserve">reclamo </w:t>
      </w:r>
      <w:r w:rsidR="006A01F9" w:rsidRPr="00C817F1">
        <w:rPr>
          <w:rFonts w:ascii="Arial" w:eastAsia="Times New Roman" w:hAnsi="Arial" w:cs="Arial"/>
          <w:color w:val="000000"/>
          <w:sz w:val="24"/>
          <w:szCs w:val="24"/>
          <w:lang w:eastAsia="es-AR"/>
        </w:rPr>
        <w:t>de los aportes y contribuciones omitidos</w:t>
      </w:r>
      <w:r w:rsidR="00BB699A" w:rsidRPr="00C817F1">
        <w:rPr>
          <w:rFonts w:ascii="Arial" w:eastAsia="Times New Roman" w:hAnsi="Arial" w:cs="Arial"/>
          <w:color w:val="000000"/>
          <w:sz w:val="24"/>
          <w:szCs w:val="24"/>
          <w:lang w:eastAsia="es-AR"/>
        </w:rPr>
        <w:t>, máxime en aquellos casos en los cuales la propia cartera laboral incluye en los considerando de la resolución homologatoria limitaciones/advertencias en el sentido indicado anteriormente</w:t>
      </w:r>
      <w:r w:rsidR="00180858" w:rsidRPr="00C817F1">
        <w:rPr>
          <w:rFonts w:ascii="Arial" w:eastAsia="Times New Roman" w:hAnsi="Arial" w:cs="Arial"/>
          <w:color w:val="000000"/>
          <w:sz w:val="24"/>
          <w:szCs w:val="24"/>
          <w:lang w:eastAsia="es-AR"/>
        </w:rPr>
        <w:t xml:space="preserve">. </w:t>
      </w:r>
      <w:r w:rsidR="006A01F9" w:rsidRPr="00C817F1">
        <w:rPr>
          <w:rFonts w:ascii="Arial" w:eastAsia="Times New Roman" w:hAnsi="Arial" w:cs="Arial"/>
          <w:color w:val="000000"/>
          <w:sz w:val="24"/>
          <w:szCs w:val="24"/>
          <w:lang w:eastAsia="es-AR"/>
        </w:rPr>
        <w:t xml:space="preserve"> </w:t>
      </w:r>
      <w:r w:rsidR="00180858" w:rsidRPr="00C817F1">
        <w:rPr>
          <w:rFonts w:ascii="Arial" w:eastAsia="Times New Roman" w:hAnsi="Arial" w:cs="Arial"/>
          <w:color w:val="000000"/>
          <w:sz w:val="24"/>
          <w:szCs w:val="24"/>
          <w:lang w:eastAsia="es-AR"/>
        </w:rPr>
        <w:t xml:space="preserve"> </w:t>
      </w:r>
    </w:p>
    <w:p w14:paraId="22C07189" w14:textId="172545A8" w:rsidR="0001193C" w:rsidRPr="00C817F1" w:rsidRDefault="00180858" w:rsidP="005E0113">
      <w:pPr>
        <w:spacing w:before="80" w:after="105"/>
        <w:ind w:right="105" w:firstLine="0"/>
        <w:rPr>
          <w:rFonts w:ascii="Arial" w:eastAsia="Times New Roman" w:hAnsi="Arial" w:cs="Arial"/>
          <w:color w:val="000000"/>
          <w:sz w:val="24"/>
          <w:szCs w:val="24"/>
          <w:lang w:eastAsia="es-AR"/>
        </w:rPr>
      </w:pPr>
      <w:r w:rsidRPr="00C817F1">
        <w:rPr>
          <w:rFonts w:ascii="Arial" w:eastAsia="Times New Roman" w:hAnsi="Arial" w:cs="Arial"/>
          <w:color w:val="000000"/>
          <w:sz w:val="24"/>
          <w:szCs w:val="24"/>
          <w:lang w:eastAsia="es-AR"/>
        </w:rPr>
        <w:t>S</w:t>
      </w:r>
      <w:r w:rsidR="006A01F9" w:rsidRPr="00C817F1">
        <w:rPr>
          <w:rFonts w:ascii="Arial" w:eastAsia="Times New Roman" w:hAnsi="Arial" w:cs="Arial"/>
          <w:color w:val="000000"/>
          <w:sz w:val="24"/>
          <w:szCs w:val="24"/>
          <w:lang w:eastAsia="es-AR"/>
        </w:rPr>
        <w:t>in perjuicio</w:t>
      </w:r>
      <w:r w:rsidRPr="00C817F1">
        <w:rPr>
          <w:rFonts w:ascii="Arial" w:eastAsia="Times New Roman" w:hAnsi="Arial" w:cs="Arial"/>
          <w:color w:val="000000"/>
          <w:sz w:val="24"/>
          <w:szCs w:val="24"/>
          <w:lang w:eastAsia="es-AR"/>
        </w:rPr>
        <w:t xml:space="preserve"> de ello,</w:t>
      </w:r>
      <w:r w:rsidR="002B296A" w:rsidRPr="00C817F1">
        <w:rPr>
          <w:rFonts w:ascii="Arial" w:eastAsia="Times New Roman" w:hAnsi="Arial" w:cs="Arial"/>
          <w:color w:val="000000"/>
          <w:sz w:val="24"/>
          <w:szCs w:val="24"/>
          <w:lang w:eastAsia="es-AR"/>
        </w:rPr>
        <w:t xml:space="preserve"> consideramos que </w:t>
      </w:r>
      <w:r w:rsidR="007F1137" w:rsidRPr="00C817F1">
        <w:rPr>
          <w:rFonts w:ascii="Arial" w:eastAsia="Times New Roman" w:hAnsi="Arial" w:cs="Arial"/>
          <w:color w:val="000000"/>
          <w:sz w:val="24"/>
          <w:szCs w:val="24"/>
          <w:lang w:eastAsia="es-AR"/>
        </w:rPr>
        <w:t xml:space="preserve">existen </w:t>
      </w:r>
      <w:r w:rsidR="006C0794" w:rsidRPr="00C817F1">
        <w:rPr>
          <w:rFonts w:ascii="Arial" w:eastAsia="Times New Roman" w:hAnsi="Arial" w:cs="Arial"/>
          <w:color w:val="000000"/>
          <w:sz w:val="24"/>
          <w:szCs w:val="24"/>
          <w:lang w:eastAsia="es-AR"/>
        </w:rPr>
        <w:t>fundamentos razonables</w:t>
      </w:r>
      <w:r w:rsidR="00391CF6" w:rsidRPr="00C817F1">
        <w:rPr>
          <w:rFonts w:ascii="Arial" w:eastAsia="Times New Roman" w:hAnsi="Arial" w:cs="Arial"/>
          <w:color w:val="000000"/>
          <w:sz w:val="24"/>
          <w:szCs w:val="24"/>
          <w:lang w:eastAsia="es-AR"/>
        </w:rPr>
        <w:t xml:space="preserve"> para repeler</w:t>
      </w:r>
      <w:r w:rsidR="00680394" w:rsidRPr="00C817F1">
        <w:rPr>
          <w:rFonts w:ascii="Arial" w:eastAsia="Times New Roman" w:hAnsi="Arial" w:cs="Arial"/>
          <w:color w:val="000000"/>
          <w:sz w:val="24"/>
          <w:szCs w:val="24"/>
          <w:lang w:eastAsia="es-AR"/>
        </w:rPr>
        <w:t>, por lo menos,</w:t>
      </w:r>
      <w:r w:rsidR="006C0794" w:rsidRPr="00C817F1">
        <w:rPr>
          <w:rFonts w:ascii="Arial" w:eastAsia="Times New Roman" w:hAnsi="Arial" w:cs="Arial"/>
          <w:color w:val="000000"/>
          <w:sz w:val="24"/>
          <w:szCs w:val="24"/>
          <w:lang w:eastAsia="es-AR"/>
        </w:rPr>
        <w:t xml:space="preserve"> </w:t>
      </w:r>
      <w:r w:rsidR="002B296A" w:rsidRPr="00C817F1">
        <w:rPr>
          <w:rFonts w:ascii="Arial" w:eastAsia="Times New Roman" w:hAnsi="Arial" w:cs="Arial"/>
          <w:color w:val="000000"/>
          <w:sz w:val="24"/>
          <w:szCs w:val="24"/>
          <w:lang w:eastAsia="es-AR"/>
        </w:rPr>
        <w:t xml:space="preserve">el reclamo de los intereses y las multas </w:t>
      </w:r>
      <w:r w:rsidR="007F1137" w:rsidRPr="00C817F1">
        <w:rPr>
          <w:rFonts w:ascii="Arial" w:eastAsia="Times New Roman" w:hAnsi="Arial" w:cs="Arial"/>
          <w:color w:val="000000"/>
          <w:sz w:val="24"/>
          <w:szCs w:val="24"/>
          <w:lang w:eastAsia="es-AR"/>
        </w:rPr>
        <w:t>vinculados a tales importes.</w:t>
      </w:r>
      <w:r w:rsidR="005E0113" w:rsidRPr="00C817F1">
        <w:rPr>
          <w:rFonts w:ascii="Arial" w:eastAsia="Times New Roman" w:hAnsi="Arial" w:cs="Arial"/>
          <w:color w:val="000000"/>
          <w:sz w:val="24"/>
          <w:szCs w:val="24"/>
          <w:lang w:eastAsia="es-AR"/>
        </w:rPr>
        <w:t xml:space="preserve">  </w:t>
      </w:r>
    </w:p>
    <w:p w14:paraId="2F2F748B" w14:textId="33E3408C" w:rsidR="005E0113" w:rsidRPr="00C817F1" w:rsidRDefault="0001193C" w:rsidP="005E0113">
      <w:pPr>
        <w:spacing w:before="80" w:after="105"/>
        <w:ind w:right="105" w:firstLine="0"/>
        <w:rPr>
          <w:rFonts w:ascii="Arial" w:eastAsia="Times New Roman" w:hAnsi="Arial" w:cs="Arial"/>
          <w:color w:val="000000"/>
          <w:sz w:val="24"/>
          <w:szCs w:val="24"/>
          <w:lang w:eastAsia="es-AR"/>
        </w:rPr>
      </w:pPr>
      <w:r w:rsidRPr="00C817F1">
        <w:rPr>
          <w:rFonts w:ascii="Arial" w:eastAsia="Times New Roman" w:hAnsi="Arial" w:cs="Arial"/>
          <w:color w:val="000000"/>
          <w:sz w:val="24"/>
          <w:szCs w:val="24"/>
          <w:lang w:eastAsia="es-AR"/>
        </w:rPr>
        <w:t xml:space="preserve">En tal sentido, </w:t>
      </w:r>
      <w:r w:rsidR="005E0113" w:rsidRPr="00C817F1">
        <w:rPr>
          <w:rFonts w:ascii="Arial" w:eastAsia="Times New Roman" w:hAnsi="Arial" w:cs="Arial"/>
          <w:color w:val="000000"/>
          <w:sz w:val="24"/>
          <w:szCs w:val="24"/>
          <w:lang w:eastAsia="es-AR"/>
        </w:rPr>
        <w:t xml:space="preserve">con relación a los intereses, es dable destacar que la naturaleza jurídica a la que responden los intereses </w:t>
      </w:r>
      <w:r w:rsidR="00FC0AA5" w:rsidRPr="00C817F1">
        <w:rPr>
          <w:rFonts w:ascii="Arial" w:eastAsia="Times New Roman" w:hAnsi="Arial" w:cs="Arial"/>
          <w:color w:val="000000"/>
          <w:sz w:val="24"/>
          <w:szCs w:val="24"/>
          <w:lang w:eastAsia="es-AR"/>
        </w:rPr>
        <w:t>resarcitorios</w:t>
      </w:r>
      <w:r w:rsidR="005E0113" w:rsidRPr="00C817F1">
        <w:rPr>
          <w:rFonts w:ascii="Arial" w:eastAsia="Times New Roman" w:hAnsi="Arial" w:cs="Arial"/>
          <w:color w:val="000000"/>
          <w:sz w:val="24"/>
          <w:szCs w:val="24"/>
          <w:lang w:eastAsia="es-AR"/>
        </w:rPr>
        <w:t xml:space="preserve"> es la de una indemnización debida al acreedor como resarcimiento del daño ocasionado por la privación del capital.  La Corte Suprema de Justicia de la Nación (CSJN) ha atribuido ese mismo carácter a los intereses, considerándolos una indemnización del daño moratorio, comprensivo del daño emergente y el lucro cesante.</w:t>
      </w:r>
      <w:r w:rsidR="009419AE" w:rsidRPr="00C817F1">
        <w:rPr>
          <w:rFonts w:ascii="Arial" w:eastAsia="Times New Roman" w:hAnsi="Arial" w:cs="Arial"/>
          <w:color w:val="000000"/>
          <w:sz w:val="24"/>
          <w:szCs w:val="24"/>
          <w:lang w:eastAsia="es-AR"/>
        </w:rPr>
        <w:t xml:space="preserve">  </w:t>
      </w:r>
      <w:r w:rsidR="005E0113" w:rsidRPr="00C817F1">
        <w:rPr>
          <w:rFonts w:ascii="Arial" w:eastAsia="Times New Roman" w:hAnsi="Arial" w:cs="Arial"/>
          <w:color w:val="000000"/>
          <w:sz w:val="24"/>
          <w:szCs w:val="24"/>
          <w:lang w:eastAsia="es-AR"/>
        </w:rPr>
        <w:t xml:space="preserve">En </w:t>
      </w:r>
      <w:r w:rsidRPr="00C817F1">
        <w:rPr>
          <w:rFonts w:ascii="Arial" w:eastAsia="Times New Roman" w:hAnsi="Arial" w:cs="Arial"/>
          <w:color w:val="000000"/>
          <w:sz w:val="24"/>
          <w:szCs w:val="24"/>
          <w:lang w:eastAsia="es-AR"/>
        </w:rPr>
        <w:t>tal orden</w:t>
      </w:r>
      <w:r w:rsidR="005E0113" w:rsidRPr="00C817F1">
        <w:rPr>
          <w:rFonts w:ascii="Arial" w:eastAsia="Times New Roman" w:hAnsi="Arial" w:cs="Arial"/>
          <w:color w:val="000000"/>
          <w:sz w:val="24"/>
          <w:szCs w:val="24"/>
          <w:lang w:eastAsia="es-AR"/>
        </w:rPr>
        <w:t>, en la Causa: “Ika-Renault” (Fallos 304:203), la CSJN dejó sentado que resulta aplicable a la materia tributaria la última parte del art. 509 del Código Civil (actuales 886 a 888 del Código Civil y Comercial de la Nación -CCCN-), en cuanto exime al deudor de las consecuencias de la mora –en este caso, el devengamiento de intereses– cuando prueba que a ella no le es imputable.</w:t>
      </w:r>
    </w:p>
    <w:p w14:paraId="1A877FCD" w14:textId="57541450" w:rsidR="0098137A" w:rsidRPr="00C817F1" w:rsidRDefault="005E0113" w:rsidP="00BB2B45">
      <w:pPr>
        <w:spacing w:before="80" w:after="105"/>
        <w:ind w:right="105" w:firstLine="0"/>
        <w:rPr>
          <w:rFonts w:ascii="Arial" w:eastAsia="Times New Roman" w:hAnsi="Arial" w:cs="Arial"/>
          <w:color w:val="000000"/>
          <w:sz w:val="24"/>
          <w:szCs w:val="24"/>
          <w:lang w:eastAsia="es-AR"/>
        </w:rPr>
      </w:pPr>
      <w:r w:rsidRPr="00C817F1">
        <w:rPr>
          <w:rFonts w:ascii="Arial" w:eastAsia="Times New Roman" w:hAnsi="Arial" w:cs="Arial"/>
          <w:color w:val="000000"/>
          <w:sz w:val="24"/>
          <w:szCs w:val="24"/>
          <w:lang w:eastAsia="es-AR"/>
        </w:rPr>
        <w:t xml:space="preserve">Atento ello, entendemos que </w:t>
      </w:r>
      <w:r w:rsidR="006B7622" w:rsidRPr="00C817F1">
        <w:rPr>
          <w:rFonts w:ascii="Arial" w:eastAsia="Times New Roman" w:hAnsi="Arial" w:cs="Arial"/>
          <w:color w:val="000000"/>
          <w:sz w:val="24"/>
          <w:szCs w:val="24"/>
          <w:lang w:eastAsia="es-AR"/>
        </w:rPr>
        <w:t>los empleadores</w:t>
      </w:r>
      <w:r w:rsidRPr="00C817F1">
        <w:rPr>
          <w:rFonts w:ascii="Arial" w:eastAsia="Times New Roman" w:hAnsi="Arial" w:cs="Arial"/>
          <w:color w:val="000000"/>
          <w:sz w:val="24"/>
          <w:szCs w:val="24"/>
          <w:lang w:eastAsia="es-AR"/>
        </w:rPr>
        <w:t xml:space="preserve"> contaría</w:t>
      </w:r>
      <w:r w:rsidR="006B7622" w:rsidRPr="00C817F1">
        <w:rPr>
          <w:rFonts w:ascii="Arial" w:eastAsia="Times New Roman" w:hAnsi="Arial" w:cs="Arial"/>
          <w:color w:val="000000"/>
          <w:sz w:val="24"/>
          <w:szCs w:val="24"/>
          <w:lang w:eastAsia="es-AR"/>
        </w:rPr>
        <w:t>n</w:t>
      </w:r>
      <w:r w:rsidRPr="00C817F1">
        <w:rPr>
          <w:rFonts w:ascii="Arial" w:eastAsia="Times New Roman" w:hAnsi="Arial" w:cs="Arial"/>
          <w:color w:val="000000"/>
          <w:sz w:val="24"/>
          <w:szCs w:val="24"/>
          <w:lang w:eastAsia="es-AR"/>
        </w:rPr>
        <w:t xml:space="preserve"> con argumentos razonables en los términos dispuestos por el art. 888 del CCCN a los efectos de repeler un eventual reclamo en concepto de intereses resarcitorios</w:t>
      </w:r>
      <w:r w:rsidR="006B7622" w:rsidRPr="00C817F1">
        <w:rPr>
          <w:rFonts w:ascii="Arial" w:eastAsia="Times New Roman" w:hAnsi="Arial" w:cs="Arial"/>
          <w:color w:val="000000"/>
          <w:sz w:val="24"/>
          <w:szCs w:val="24"/>
          <w:lang w:eastAsia="es-AR"/>
        </w:rPr>
        <w:t>, así como, más aún, respecto de la multa</w:t>
      </w:r>
      <w:r w:rsidRPr="00C817F1">
        <w:rPr>
          <w:rFonts w:ascii="Arial" w:eastAsia="Times New Roman" w:hAnsi="Arial" w:cs="Arial"/>
          <w:color w:val="000000"/>
          <w:sz w:val="24"/>
          <w:szCs w:val="24"/>
          <w:lang w:eastAsia="es-AR"/>
        </w:rPr>
        <w:t>.</w:t>
      </w:r>
    </w:p>
    <w:p w14:paraId="07765B23" w14:textId="77777777" w:rsidR="00024DE6" w:rsidRPr="00C817F1" w:rsidRDefault="00656C81" w:rsidP="00BB2B45">
      <w:pPr>
        <w:spacing w:before="80" w:after="105"/>
        <w:ind w:right="105" w:firstLine="0"/>
        <w:rPr>
          <w:rFonts w:ascii="Arial" w:eastAsia="Times New Roman" w:hAnsi="Arial" w:cs="Arial"/>
          <w:color w:val="000000"/>
          <w:sz w:val="24"/>
          <w:szCs w:val="24"/>
          <w:lang w:eastAsia="es-AR"/>
        </w:rPr>
      </w:pPr>
      <w:r w:rsidRPr="00C817F1">
        <w:rPr>
          <w:rFonts w:ascii="Arial" w:eastAsia="Times New Roman" w:hAnsi="Arial" w:cs="Arial"/>
          <w:color w:val="000000"/>
          <w:sz w:val="24"/>
          <w:szCs w:val="24"/>
          <w:lang w:eastAsia="es-AR"/>
        </w:rPr>
        <w:t>La</w:t>
      </w:r>
      <w:r w:rsidR="00FC62D5" w:rsidRPr="00C817F1">
        <w:rPr>
          <w:rFonts w:ascii="Arial" w:eastAsia="Times New Roman" w:hAnsi="Arial" w:cs="Arial"/>
          <w:color w:val="000000"/>
          <w:sz w:val="24"/>
          <w:szCs w:val="24"/>
          <w:lang w:eastAsia="es-AR"/>
        </w:rPr>
        <w:t xml:space="preserve"> situación</w:t>
      </w:r>
      <w:r w:rsidRPr="00C817F1">
        <w:rPr>
          <w:rFonts w:ascii="Arial" w:eastAsia="Times New Roman" w:hAnsi="Arial" w:cs="Arial"/>
          <w:color w:val="000000"/>
          <w:sz w:val="24"/>
          <w:szCs w:val="24"/>
          <w:lang w:eastAsia="es-AR"/>
        </w:rPr>
        <w:t xml:space="preserve"> comentada</w:t>
      </w:r>
      <w:r w:rsidR="00FC62D5" w:rsidRPr="00C817F1">
        <w:rPr>
          <w:rFonts w:ascii="Arial" w:eastAsia="Times New Roman" w:hAnsi="Arial" w:cs="Arial"/>
          <w:color w:val="000000"/>
          <w:sz w:val="24"/>
          <w:szCs w:val="24"/>
          <w:lang w:eastAsia="es-AR"/>
        </w:rPr>
        <w:t xml:space="preserve"> </w:t>
      </w:r>
      <w:r w:rsidR="00745CF6" w:rsidRPr="00C817F1">
        <w:rPr>
          <w:rFonts w:ascii="Arial" w:eastAsia="Times New Roman" w:hAnsi="Arial" w:cs="Arial"/>
          <w:color w:val="000000"/>
          <w:sz w:val="24"/>
          <w:szCs w:val="24"/>
          <w:lang w:eastAsia="es-AR"/>
        </w:rPr>
        <w:t xml:space="preserve">pone de relieve </w:t>
      </w:r>
      <w:r w:rsidRPr="00C817F1">
        <w:rPr>
          <w:rFonts w:ascii="Arial" w:eastAsia="Times New Roman" w:hAnsi="Arial" w:cs="Arial"/>
          <w:color w:val="000000"/>
          <w:sz w:val="24"/>
          <w:szCs w:val="24"/>
          <w:lang w:eastAsia="es-AR"/>
        </w:rPr>
        <w:t>una</w:t>
      </w:r>
      <w:r w:rsidR="009B2A62" w:rsidRPr="00C817F1">
        <w:rPr>
          <w:rFonts w:ascii="Arial" w:eastAsia="Times New Roman" w:hAnsi="Arial" w:cs="Arial"/>
          <w:color w:val="000000"/>
          <w:sz w:val="24"/>
          <w:szCs w:val="24"/>
          <w:lang w:eastAsia="es-AR"/>
        </w:rPr>
        <w:t xml:space="preserve"> problemática que afecta la seguridad jurídica de los empleadores, en tanto que si bien la Justicia tiene la facultad de </w:t>
      </w:r>
      <w:r w:rsidR="00194638" w:rsidRPr="00C817F1">
        <w:rPr>
          <w:rFonts w:ascii="Arial" w:eastAsia="Times New Roman" w:hAnsi="Arial" w:cs="Arial"/>
          <w:color w:val="000000"/>
          <w:sz w:val="24"/>
          <w:szCs w:val="24"/>
          <w:lang w:eastAsia="es-AR"/>
        </w:rPr>
        <w:t xml:space="preserve">declarar la inconstitucionalidad de las normas, cierto es también que </w:t>
      </w:r>
      <w:r w:rsidR="001D7D3F" w:rsidRPr="00C817F1">
        <w:rPr>
          <w:rFonts w:ascii="Arial" w:eastAsia="Times New Roman" w:hAnsi="Arial" w:cs="Arial"/>
          <w:color w:val="000000"/>
          <w:sz w:val="24"/>
          <w:szCs w:val="24"/>
          <w:lang w:eastAsia="es-AR"/>
        </w:rPr>
        <w:t xml:space="preserve">aquéllos deberían poder confiar en la </w:t>
      </w:r>
      <w:r w:rsidR="007A4BC3" w:rsidRPr="00C817F1">
        <w:rPr>
          <w:rFonts w:ascii="Arial" w:eastAsia="Times New Roman" w:hAnsi="Arial" w:cs="Arial"/>
          <w:color w:val="000000"/>
          <w:sz w:val="24"/>
          <w:szCs w:val="24"/>
          <w:lang w:eastAsia="es-AR"/>
        </w:rPr>
        <w:t>aplicabilidad de las resoluciones dictadas por la cartera laboral</w:t>
      </w:r>
      <w:r w:rsidR="00F52FA4" w:rsidRPr="00C817F1">
        <w:rPr>
          <w:rFonts w:ascii="Arial" w:eastAsia="Times New Roman" w:hAnsi="Arial" w:cs="Arial"/>
          <w:color w:val="000000"/>
          <w:sz w:val="24"/>
          <w:szCs w:val="24"/>
          <w:lang w:eastAsia="es-AR"/>
        </w:rPr>
        <w:t xml:space="preserve">.  </w:t>
      </w:r>
    </w:p>
    <w:p w14:paraId="1C8C6EF8" w14:textId="5D87F95F" w:rsidR="0066756C" w:rsidRPr="00C817F1" w:rsidRDefault="00867163" w:rsidP="00C817F1">
      <w:pPr>
        <w:spacing w:before="80" w:after="105"/>
        <w:ind w:right="105" w:firstLine="0"/>
        <w:rPr>
          <w:rFonts w:ascii="Arial" w:eastAsia="Times New Roman" w:hAnsi="Arial" w:cs="Arial"/>
          <w:color w:val="000000"/>
        </w:rPr>
      </w:pPr>
      <w:r w:rsidRPr="00C817F1">
        <w:rPr>
          <w:rFonts w:ascii="Arial" w:eastAsia="Times New Roman" w:hAnsi="Arial" w:cs="Arial"/>
          <w:color w:val="000000"/>
          <w:sz w:val="24"/>
          <w:szCs w:val="24"/>
          <w:lang w:eastAsia="es-AR"/>
        </w:rPr>
        <w:t>E</w:t>
      </w:r>
      <w:r w:rsidR="00A34C70" w:rsidRPr="00C817F1">
        <w:rPr>
          <w:rFonts w:ascii="Arial" w:eastAsia="Times New Roman" w:hAnsi="Arial" w:cs="Arial"/>
          <w:color w:val="000000"/>
          <w:sz w:val="24"/>
          <w:szCs w:val="24"/>
          <w:lang w:eastAsia="es-AR"/>
        </w:rPr>
        <w:t xml:space="preserve">s por ello que entendemos que la finalidad que tuvo el Poder Ejecutivo Nacional al dictar </w:t>
      </w:r>
      <w:r w:rsidRPr="00C817F1">
        <w:rPr>
          <w:rFonts w:ascii="Arial" w:eastAsia="Times New Roman" w:hAnsi="Arial" w:cs="Arial"/>
          <w:color w:val="000000"/>
          <w:sz w:val="24"/>
          <w:szCs w:val="24"/>
          <w:lang w:eastAsia="es-AR"/>
        </w:rPr>
        <w:t xml:space="preserve">el Decreto 633/2018 </w:t>
      </w:r>
      <w:r w:rsidR="00A34C70" w:rsidRPr="00C817F1">
        <w:rPr>
          <w:rFonts w:ascii="Arial" w:eastAsia="Times New Roman" w:hAnsi="Arial" w:cs="Arial"/>
          <w:color w:val="000000"/>
          <w:sz w:val="24"/>
          <w:szCs w:val="24"/>
          <w:lang w:eastAsia="es-AR"/>
        </w:rPr>
        <w:t xml:space="preserve">aparece </w:t>
      </w:r>
      <w:r w:rsidRPr="00C817F1">
        <w:rPr>
          <w:rFonts w:ascii="Arial" w:eastAsia="Times New Roman" w:hAnsi="Arial" w:cs="Arial"/>
          <w:color w:val="000000"/>
          <w:sz w:val="24"/>
          <w:szCs w:val="24"/>
          <w:lang w:eastAsia="es-AR"/>
        </w:rPr>
        <w:t>acertad</w:t>
      </w:r>
      <w:r w:rsidR="00A34C70" w:rsidRPr="00C817F1">
        <w:rPr>
          <w:rFonts w:ascii="Arial" w:eastAsia="Times New Roman" w:hAnsi="Arial" w:cs="Arial"/>
          <w:color w:val="000000"/>
          <w:sz w:val="24"/>
          <w:szCs w:val="24"/>
          <w:lang w:eastAsia="es-AR"/>
        </w:rPr>
        <w:t>a</w:t>
      </w:r>
      <w:r w:rsidR="006E2312" w:rsidRPr="00C817F1">
        <w:rPr>
          <w:rFonts w:ascii="Arial" w:eastAsia="Times New Roman" w:hAnsi="Arial" w:cs="Arial"/>
          <w:color w:val="000000"/>
          <w:sz w:val="24"/>
          <w:szCs w:val="24"/>
          <w:lang w:eastAsia="es-AR"/>
        </w:rPr>
        <w:t xml:space="preserve">, de forma tal de limitar </w:t>
      </w:r>
      <w:r w:rsidR="002E4C19" w:rsidRPr="00C817F1">
        <w:rPr>
          <w:rFonts w:ascii="Arial" w:eastAsia="Times New Roman" w:hAnsi="Arial" w:cs="Arial"/>
          <w:color w:val="000000"/>
          <w:sz w:val="24"/>
          <w:szCs w:val="24"/>
          <w:lang w:eastAsia="es-AR"/>
        </w:rPr>
        <w:t>la propagación de fuentes de reclamos laborales y en materia de aportes y contribuciones.</w:t>
      </w:r>
    </w:p>
    <w:p w14:paraId="64351267" w14:textId="77777777" w:rsidR="0066756C" w:rsidRDefault="0066756C" w:rsidP="00BA447C">
      <w:pPr>
        <w:spacing w:before="80" w:after="105"/>
        <w:ind w:right="105" w:firstLine="0"/>
        <w:rPr>
          <w:rFonts w:ascii="Arial" w:eastAsia="Times New Roman" w:hAnsi="Arial" w:cs="Arial"/>
          <w:color w:val="000000"/>
          <w:sz w:val="24"/>
          <w:szCs w:val="24"/>
          <w:lang w:eastAsia="es-AR"/>
        </w:rPr>
      </w:pPr>
    </w:p>
    <w:p w14:paraId="5CAADAF8" w14:textId="451D3258" w:rsidR="00CE5329" w:rsidRPr="00CE5329" w:rsidRDefault="008F2416" w:rsidP="00CE5329">
      <w:pPr>
        <w:pStyle w:val="Prrafodelista"/>
        <w:numPr>
          <w:ilvl w:val="0"/>
          <w:numId w:val="2"/>
        </w:numPr>
        <w:spacing w:before="80" w:after="105"/>
        <w:ind w:right="105"/>
        <w:rPr>
          <w:rFonts w:ascii="Arial" w:eastAsia="Times New Roman" w:hAnsi="Arial" w:cs="Arial"/>
          <w:b/>
          <w:bCs/>
          <w:color w:val="000000"/>
          <w:u w:val="single"/>
        </w:rPr>
      </w:pPr>
      <w:r w:rsidRPr="00CE5329">
        <w:rPr>
          <w:rFonts w:ascii="Arial" w:eastAsia="Times New Roman" w:hAnsi="Arial" w:cs="Arial"/>
          <w:color w:val="000000"/>
        </w:rPr>
        <w:t xml:space="preserve"> </w:t>
      </w:r>
      <w:r w:rsidRPr="00CE5329">
        <w:rPr>
          <w:rFonts w:ascii="Arial" w:eastAsia="Times New Roman" w:hAnsi="Arial" w:cs="Arial"/>
          <w:b/>
          <w:bCs/>
          <w:color w:val="000000"/>
          <w:u w:val="single"/>
        </w:rPr>
        <w:t>La Resolución General N° 3279</w:t>
      </w:r>
      <w:r w:rsidR="00CE5329" w:rsidRPr="00CE5329">
        <w:rPr>
          <w:rFonts w:ascii="Arial" w:eastAsia="Times New Roman" w:hAnsi="Arial" w:cs="Arial"/>
          <w:b/>
          <w:bCs/>
          <w:color w:val="000000"/>
          <w:u w:val="single"/>
        </w:rPr>
        <w:t>/2012 vs. el Libro de Sueldos Digital</w:t>
      </w:r>
    </w:p>
    <w:p w14:paraId="6300F5C6" w14:textId="77777777" w:rsidR="0060701A" w:rsidRDefault="0060701A" w:rsidP="00BA447C">
      <w:pPr>
        <w:spacing w:before="80" w:after="105"/>
        <w:ind w:right="105" w:firstLine="0"/>
        <w:rPr>
          <w:rFonts w:ascii="Arial" w:eastAsia="Times New Roman" w:hAnsi="Arial" w:cs="Arial"/>
          <w:color w:val="000000"/>
          <w:sz w:val="24"/>
          <w:szCs w:val="24"/>
          <w:lang w:eastAsia="es-AR"/>
        </w:rPr>
      </w:pPr>
    </w:p>
    <w:p w14:paraId="26796D39" w14:textId="06CB2763" w:rsidR="00B2132F" w:rsidRPr="004A1B83" w:rsidRDefault="002C7699" w:rsidP="00BA447C">
      <w:pPr>
        <w:spacing w:before="80" w:after="105"/>
        <w:ind w:right="105" w:firstLine="0"/>
        <w:rPr>
          <w:rFonts w:ascii="Arial" w:eastAsia="Times New Roman" w:hAnsi="Arial" w:cs="Arial"/>
          <w:i/>
          <w:iCs/>
          <w:color w:val="000000"/>
          <w:sz w:val="24"/>
          <w:szCs w:val="24"/>
          <w:lang w:eastAsia="es-AR"/>
        </w:rPr>
      </w:pPr>
      <w:r>
        <w:rPr>
          <w:rFonts w:ascii="Arial" w:eastAsia="Times New Roman" w:hAnsi="Arial" w:cs="Arial"/>
          <w:color w:val="000000"/>
          <w:sz w:val="24"/>
          <w:szCs w:val="24"/>
          <w:lang w:eastAsia="es-AR"/>
        </w:rPr>
        <w:t xml:space="preserve">La Resolución General N° 3279 promulgada en </w:t>
      </w:r>
      <w:r w:rsidR="009B5FE6">
        <w:rPr>
          <w:rFonts w:ascii="Arial" w:eastAsia="Times New Roman" w:hAnsi="Arial" w:cs="Arial"/>
          <w:color w:val="000000"/>
          <w:sz w:val="24"/>
          <w:szCs w:val="24"/>
          <w:lang w:eastAsia="es-AR"/>
        </w:rPr>
        <w:t xml:space="preserve">marzo de 2012, </w:t>
      </w:r>
      <w:r w:rsidR="0033552B">
        <w:rPr>
          <w:rFonts w:ascii="Arial" w:eastAsia="Times New Roman" w:hAnsi="Arial" w:cs="Arial"/>
          <w:color w:val="000000"/>
          <w:sz w:val="24"/>
          <w:szCs w:val="24"/>
          <w:lang w:eastAsia="es-AR"/>
        </w:rPr>
        <w:t>establece que</w:t>
      </w:r>
      <w:r w:rsidR="0060701A">
        <w:rPr>
          <w:rFonts w:ascii="Arial" w:eastAsia="Times New Roman" w:hAnsi="Arial" w:cs="Arial"/>
          <w:color w:val="000000"/>
          <w:sz w:val="24"/>
          <w:szCs w:val="24"/>
          <w:lang w:eastAsia="es-AR"/>
        </w:rPr>
        <w:t xml:space="preserve"> </w:t>
      </w:r>
      <w:r w:rsidR="00DC7FED" w:rsidRPr="004A1B83">
        <w:rPr>
          <w:rFonts w:ascii="Arial" w:eastAsia="Times New Roman" w:hAnsi="Arial" w:cs="Arial"/>
          <w:i/>
          <w:iCs/>
          <w:color w:val="000000"/>
          <w:sz w:val="24"/>
          <w:szCs w:val="24"/>
          <w:lang w:eastAsia="es-AR"/>
        </w:rPr>
        <w:t xml:space="preserve">(…) </w:t>
      </w:r>
      <w:r w:rsidR="0033552B" w:rsidRPr="004A1B83">
        <w:rPr>
          <w:rFonts w:ascii="Arial" w:eastAsia="Times New Roman" w:hAnsi="Arial" w:cs="Arial"/>
          <w:i/>
          <w:iCs/>
          <w:color w:val="000000"/>
          <w:sz w:val="24"/>
          <w:szCs w:val="24"/>
          <w:lang w:eastAsia="es-AR"/>
        </w:rPr>
        <w:t>l</w:t>
      </w:r>
      <w:r w:rsidR="00C2294E" w:rsidRPr="004A1B83">
        <w:rPr>
          <w:rFonts w:ascii="Arial" w:eastAsia="Times New Roman" w:hAnsi="Arial" w:cs="Arial"/>
          <w:i/>
          <w:iCs/>
          <w:color w:val="000000"/>
          <w:sz w:val="24"/>
          <w:szCs w:val="24"/>
          <w:lang w:eastAsia="es-AR"/>
        </w:rPr>
        <w:t xml:space="preserve">os empleadores comprendidos en el Sistema </w:t>
      </w:r>
      <w:r w:rsidR="00B04679" w:rsidRPr="004A1B83">
        <w:rPr>
          <w:rFonts w:ascii="Arial" w:eastAsia="Times New Roman" w:hAnsi="Arial" w:cs="Arial"/>
          <w:i/>
          <w:iCs/>
          <w:color w:val="000000"/>
          <w:sz w:val="24"/>
          <w:szCs w:val="24"/>
          <w:lang w:eastAsia="es-AR"/>
        </w:rPr>
        <w:t>Único</w:t>
      </w:r>
      <w:r w:rsidR="00C2294E" w:rsidRPr="004A1B83">
        <w:rPr>
          <w:rFonts w:ascii="Arial" w:eastAsia="Times New Roman" w:hAnsi="Arial" w:cs="Arial"/>
          <w:i/>
          <w:iCs/>
          <w:color w:val="000000"/>
          <w:sz w:val="24"/>
          <w:szCs w:val="24"/>
          <w:lang w:eastAsia="es-AR"/>
        </w:rPr>
        <w:t xml:space="preserve"> de la Seguridad Social deberán cumplir el régimen de información que se establece por la presente, en relación con las retribuciones que, bajo el concepto de no remunerativas, abonen a sus trabajadores en relación de dependencia, cualquiera sea el carácter o naturaleza que se les otorgue.</w:t>
      </w:r>
    </w:p>
    <w:p w14:paraId="6A519DED" w14:textId="77777777" w:rsidR="00DC7FED" w:rsidRPr="004A1B83" w:rsidRDefault="00C2294E" w:rsidP="00BA447C">
      <w:pPr>
        <w:spacing w:before="80" w:after="105"/>
        <w:ind w:right="105" w:firstLine="0"/>
        <w:rPr>
          <w:rFonts w:ascii="Arial" w:eastAsia="Times New Roman" w:hAnsi="Arial" w:cs="Arial"/>
          <w:i/>
          <w:iCs/>
          <w:color w:val="000000"/>
          <w:sz w:val="24"/>
          <w:szCs w:val="24"/>
          <w:lang w:eastAsia="es-AR"/>
        </w:rPr>
      </w:pPr>
      <w:r w:rsidRPr="004A1B83">
        <w:rPr>
          <w:rFonts w:ascii="Arial" w:eastAsia="Times New Roman" w:hAnsi="Arial" w:cs="Arial"/>
          <w:i/>
          <w:iCs/>
          <w:color w:val="000000"/>
          <w:sz w:val="24"/>
          <w:szCs w:val="24"/>
          <w:lang w:eastAsia="es-AR"/>
        </w:rPr>
        <w:t>La información prevista en el Artículo 1° deberá suministrarse por período mensual, a través del micrositio “DECLARACIÓN JURADA INFORMATIVA DE CONCEPTOS NO REMUNERATIVOS (DJNR)”, disponible en el sitio “web” de esta Administración Federal (http://www.afip.gob.ar) y estará referida a la denominación del/los concepto/s considerado/s como no remunerativo/s, la normativa -legal o convencional- que lo/s avala/n y el importe total liquidado correspondiente a los mismos.</w:t>
      </w:r>
    </w:p>
    <w:p w14:paraId="09DA2C8D" w14:textId="3D09D5C5" w:rsidR="00C2294E" w:rsidRDefault="00C2294E" w:rsidP="00BA447C">
      <w:pPr>
        <w:spacing w:before="80" w:after="105"/>
        <w:ind w:right="105" w:firstLine="0"/>
        <w:rPr>
          <w:rFonts w:ascii="Arial" w:eastAsia="Times New Roman" w:hAnsi="Arial" w:cs="Arial"/>
          <w:color w:val="000000"/>
          <w:sz w:val="24"/>
          <w:szCs w:val="24"/>
          <w:lang w:eastAsia="es-AR"/>
        </w:rPr>
      </w:pPr>
      <w:r w:rsidRPr="004A1B83">
        <w:rPr>
          <w:rFonts w:ascii="Arial" w:eastAsia="Times New Roman" w:hAnsi="Arial" w:cs="Arial"/>
          <w:i/>
          <w:iCs/>
          <w:color w:val="000000"/>
          <w:sz w:val="24"/>
          <w:szCs w:val="24"/>
          <w:lang w:eastAsia="es-AR"/>
        </w:rPr>
        <w:t>Dicha obligación deberá cumplirse hasta la fecha de vencimiento general establecida para la presentación de la declaración jurada determinativa de los aportes y contribuciones con destino a los subsistemas de la seguridad social</w:t>
      </w:r>
      <w:r w:rsidR="004A1B83" w:rsidRPr="004A1B83">
        <w:rPr>
          <w:rFonts w:ascii="Arial" w:eastAsia="Times New Roman" w:hAnsi="Arial" w:cs="Arial"/>
          <w:i/>
          <w:iCs/>
          <w:color w:val="000000"/>
          <w:sz w:val="24"/>
          <w:szCs w:val="24"/>
          <w:lang w:eastAsia="es-AR"/>
        </w:rPr>
        <w:t xml:space="preserve"> (…).</w:t>
      </w:r>
      <w:r w:rsidRPr="004A1B83">
        <w:rPr>
          <w:rFonts w:ascii="Verdana" w:hAnsi="Verdana"/>
          <w:i/>
          <w:iCs/>
          <w:color w:val="000000"/>
          <w:sz w:val="18"/>
          <w:szCs w:val="18"/>
        </w:rPr>
        <w:br/>
      </w:r>
      <w:r>
        <w:rPr>
          <w:rFonts w:ascii="Verdana" w:hAnsi="Verdana"/>
          <w:color w:val="000000"/>
          <w:sz w:val="18"/>
          <w:szCs w:val="18"/>
        </w:rPr>
        <w:br/>
      </w:r>
      <w:r w:rsidR="00555AA8">
        <w:rPr>
          <w:rFonts w:ascii="Arial" w:eastAsia="Times New Roman" w:hAnsi="Arial" w:cs="Arial"/>
          <w:color w:val="000000"/>
          <w:sz w:val="24"/>
          <w:szCs w:val="24"/>
          <w:lang w:eastAsia="es-AR"/>
        </w:rPr>
        <w:t xml:space="preserve">Cabe mencionar que esta resolución </w:t>
      </w:r>
      <w:r w:rsidR="00CC3284">
        <w:rPr>
          <w:rFonts w:ascii="Arial" w:eastAsia="Times New Roman" w:hAnsi="Arial" w:cs="Arial"/>
          <w:color w:val="000000"/>
          <w:sz w:val="24"/>
          <w:szCs w:val="24"/>
          <w:lang w:eastAsia="es-AR"/>
        </w:rPr>
        <w:t xml:space="preserve">se dictó en el marco de </w:t>
      </w:r>
      <w:r w:rsidR="007A1C6A">
        <w:rPr>
          <w:rFonts w:ascii="Arial" w:eastAsia="Times New Roman" w:hAnsi="Arial" w:cs="Arial"/>
          <w:color w:val="000000"/>
          <w:sz w:val="24"/>
          <w:szCs w:val="24"/>
          <w:lang w:eastAsia="es-AR"/>
        </w:rPr>
        <w:t xml:space="preserve">asistir </w:t>
      </w:r>
      <w:r w:rsidR="000D02EA">
        <w:rPr>
          <w:rFonts w:ascii="Arial" w:eastAsia="Times New Roman" w:hAnsi="Arial" w:cs="Arial"/>
          <w:color w:val="000000"/>
          <w:sz w:val="24"/>
          <w:szCs w:val="24"/>
          <w:lang w:eastAsia="es-AR"/>
        </w:rPr>
        <w:t xml:space="preserve">al Fisco en </w:t>
      </w:r>
      <w:r w:rsidR="002B046F">
        <w:rPr>
          <w:rFonts w:ascii="Arial" w:eastAsia="Times New Roman" w:hAnsi="Arial" w:cs="Arial"/>
          <w:color w:val="000000"/>
          <w:sz w:val="24"/>
          <w:szCs w:val="24"/>
          <w:lang w:eastAsia="es-AR"/>
        </w:rPr>
        <w:t>sus tareas de fiscalización teniendo en cuenta justamente la cantidad sumas no remunerativas abonadas por los empleadores a sus trabajadores.</w:t>
      </w:r>
    </w:p>
    <w:p w14:paraId="447D7287" w14:textId="0C232CE4" w:rsidR="00E96A7D" w:rsidRPr="00E96A7D" w:rsidRDefault="00DB44E2" w:rsidP="00BA447C">
      <w:pPr>
        <w:spacing w:before="80" w:after="105"/>
        <w:ind w:right="105" w:firstLine="0"/>
        <w:rPr>
          <w:rFonts w:ascii="Arial" w:eastAsia="Times New Roman" w:hAnsi="Arial" w:cs="Arial"/>
          <w:i/>
          <w:iCs/>
          <w:color w:val="000000"/>
          <w:sz w:val="24"/>
          <w:szCs w:val="24"/>
          <w:lang w:eastAsia="es-AR"/>
        </w:rPr>
      </w:pPr>
      <w:r>
        <w:rPr>
          <w:rFonts w:ascii="Arial" w:eastAsia="Times New Roman" w:hAnsi="Arial" w:cs="Arial"/>
          <w:color w:val="000000"/>
          <w:sz w:val="24"/>
          <w:szCs w:val="24"/>
          <w:lang w:eastAsia="es-AR"/>
        </w:rPr>
        <w:t xml:space="preserve">En ese contexto, </w:t>
      </w:r>
      <w:r w:rsidR="00785E3A">
        <w:rPr>
          <w:rFonts w:ascii="Arial" w:eastAsia="Times New Roman" w:hAnsi="Arial" w:cs="Arial"/>
          <w:color w:val="000000"/>
          <w:sz w:val="24"/>
          <w:szCs w:val="24"/>
          <w:lang w:eastAsia="es-AR"/>
        </w:rPr>
        <w:t>los considerados mismos de la norma indica</w:t>
      </w:r>
      <w:r w:rsidR="008A4583">
        <w:rPr>
          <w:rFonts w:ascii="Arial" w:eastAsia="Times New Roman" w:hAnsi="Arial" w:cs="Arial"/>
          <w:color w:val="000000"/>
          <w:sz w:val="24"/>
          <w:szCs w:val="24"/>
          <w:lang w:eastAsia="es-AR"/>
        </w:rPr>
        <w:t xml:space="preserve">n: </w:t>
      </w:r>
      <w:r w:rsidR="00E96A7D">
        <w:rPr>
          <w:rFonts w:ascii="Arial" w:eastAsia="Times New Roman" w:hAnsi="Arial" w:cs="Arial"/>
          <w:color w:val="000000"/>
          <w:sz w:val="24"/>
          <w:szCs w:val="24"/>
          <w:lang w:eastAsia="es-AR"/>
        </w:rPr>
        <w:t>(</w:t>
      </w:r>
      <w:r w:rsidR="00E96A7D" w:rsidRPr="00E96A7D">
        <w:rPr>
          <w:rFonts w:ascii="Arial" w:eastAsia="Times New Roman" w:hAnsi="Arial" w:cs="Arial"/>
          <w:i/>
          <w:iCs/>
          <w:color w:val="000000"/>
          <w:sz w:val="24"/>
          <w:szCs w:val="24"/>
          <w:lang w:eastAsia="es-AR"/>
        </w:rPr>
        <w:t xml:space="preserve">…) </w:t>
      </w:r>
      <w:r w:rsidR="00061985" w:rsidRPr="00E96A7D">
        <w:rPr>
          <w:rFonts w:ascii="Arial" w:eastAsia="Times New Roman" w:hAnsi="Arial" w:cs="Arial"/>
          <w:i/>
          <w:iCs/>
          <w:color w:val="000000"/>
          <w:sz w:val="24"/>
          <w:szCs w:val="24"/>
          <w:lang w:eastAsia="es-AR"/>
        </w:rPr>
        <w:t>Que con motivo del desarrollo de las tareas de fiscalización y del análisis de la información obrante en las bases de datos que administra este Organismo, se ha verificado que numerosos empleadores abonan parte de la retribución correspondiente a los trabajadores en relación de dependencia mediante conceptos que consignan como no remunerativos.</w:t>
      </w:r>
    </w:p>
    <w:p w14:paraId="26F8ECBB" w14:textId="1F2BE3E1" w:rsidR="00061985" w:rsidRPr="00E96A7D" w:rsidRDefault="00061985" w:rsidP="00BA447C">
      <w:pPr>
        <w:spacing w:before="80" w:after="105"/>
        <w:ind w:right="105" w:firstLine="0"/>
        <w:rPr>
          <w:rFonts w:ascii="Arial" w:eastAsia="Times New Roman" w:hAnsi="Arial" w:cs="Arial"/>
          <w:i/>
          <w:iCs/>
          <w:color w:val="000000"/>
          <w:sz w:val="24"/>
          <w:szCs w:val="24"/>
          <w:lang w:eastAsia="es-AR"/>
        </w:rPr>
      </w:pPr>
      <w:r w:rsidRPr="00E96A7D">
        <w:rPr>
          <w:rFonts w:ascii="Arial" w:eastAsia="Times New Roman" w:hAnsi="Arial" w:cs="Arial"/>
          <w:i/>
          <w:iCs/>
          <w:color w:val="000000"/>
          <w:sz w:val="24"/>
          <w:szCs w:val="24"/>
          <w:lang w:eastAsia="es-AR"/>
        </w:rPr>
        <w:t xml:space="preserve">Que la proliferación de dichas prácticas impacta directamente sobre la base imponible para la determinación de los aportes y de las contribuciones patronales que financian el Sistema </w:t>
      </w:r>
      <w:r w:rsidR="00393408" w:rsidRPr="00E96A7D">
        <w:rPr>
          <w:rFonts w:ascii="Arial" w:eastAsia="Times New Roman" w:hAnsi="Arial" w:cs="Arial"/>
          <w:i/>
          <w:iCs/>
          <w:color w:val="000000"/>
          <w:sz w:val="24"/>
          <w:szCs w:val="24"/>
          <w:lang w:eastAsia="es-AR"/>
        </w:rPr>
        <w:t>Único</w:t>
      </w:r>
      <w:r w:rsidRPr="00E96A7D">
        <w:rPr>
          <w:rFonts w:ascii="Arial" w:eastAsia="Times New Roman" w:hAnsi="Arial" w:cs="Arial"/>
          <w:i/>
          <w:iCs/>
          <w:color w:val="000000"/>
          <w:sz w:val="24"/>
          <w:szCs w:val="24"/>
          <w:lang w:eastAsia="es-AR"/>
        </w:rPr>
        <w:t xml:space="preserve"> de la Seguridad Social.</w:t>
      </w:r>
      <w:r w:rsidRPr="00E96A7D">
        <w:rPr>
          <w:rFonts w:ascii="Arial" w:eastAsia="Times New Roman" w:hAnsi="Arial" w:cs="Arial"/>
          <w:i/>
          <w:iCs/>
          <w:color w:val="000000"/>
          <w:sz w:val="24"/>
          <w:szCs w:val="24"/>
          <w:lang w:eastAsia="es-AR"/>
        </w:rPr>
        <w:br/>
      </w:r>
      <w:r w:rsidRPr="00E96A7D">
        <w:rPr>
          <w:rFonts w:ascii="Arial" w:eastAsia="Times New Roman" w:hAnsi="Arial" w:cs="Arial"/>
          <w:i/>
          <w:iCs/>
          <w:color w:val="000000"/>
          <w:sz w:val="24"/>
          <w:szCs w:val="24"/>
          <w:lang w:eastAsia="es-AR"/>
        </w:rPr>
        <w:br/>
        <w:t>Que corresponde a esta Administración Federal realizar los controles que permitan determinar si tales supuestos se ajustan a la normativa vigente y, en caso negativo, efectuar los actos destinados a corregir los desvíos que se constaten.</w:t>
      </w:r>
      <w:r w:rsidRPr="00E96A7D">
        <w:rPr>
          <w:rFonts w:ascii="Arial" w:eastAsia="Times New Roman" w:hAnsi="Arial" w:cs="Arial"/>
          <w:i/>
          <w:iCs/>
          <w:color w:val="000000"/>
          <w:sz w:val="24"/>
          <w:szCs w:val="24"/>
          <w:lang w:eastAsia="es-AR"/>
        </w:rPr>
        <w:br/>
      </w:r>
      <w:r w:rsidRPr="00E96A7D">
        <w:rPr>
          <w:rFonts w:ascii="Arial" w:eastAsia="Times New Roman" w:hAnsi="Arial" w:cs="Arial"/>
          <w:i/>
          <w:iCs/>
          <w:color w:val="000000"/>
          <w:sz w:val="24"/>
          <w:szCs w:val="24"/>
          <w:lang w:eastAsia="es-AR"/>
        </w:rPr>
        <w:br/>
        <w:t>Que la disponibilidad anticipada de información estratégica constituye un elemento esencial para el fortalecimiento de las aludidas tareas de control, potenciando los resultados de la fiscalización que compete a este Organismo</w:t>
      </w:r>
      <w:r w:rsidR="00E96A7D" w:rsidRPr="00E96A7D">
        <w:rPr>
          <w:rFonts w:ascii="Arial" w:eastAsia="Times New Roman" w:hAnsi="Arial" w:cs="Arial"/>
          <w:i/>
          <w:iCs/>
          <w:color w:val="000000"/>
          <w:sz w:val="24"/>
          <w:szCs w:val="24"/>
          <w:lang w:eastAsia="es-AR"/>
        </w:rPr>
        <w:t xml:space="preserve"> (…).</w:t>
      </w:r>
    </w:p>
    <w:p w14:paraId="15CA4F9B" w14:textId="10D07856" w:rsidR="002130C9" w:rsidRPr="00161F27" w:rsidRDefault="00393408" w:rsidP="00BA447C">
      <w:pPr>
        <w:spacing w:before="80" w:after="105"/>
        <w:ind w:right="105" w:firstLine="0"/>
        <w:rPr>
          <w:rFonts w:ascii="Arial" w:eastAsia="Times New Roman" w:hAnsi="Arial" w:cs="Arial"/>
          <w:color w:val="000000"/>
          <w:sz w:val="24"/>
          <w:szCs w:val="24"/>
          <w:lang w:eastAsia="es-AR"/>
        </w:rPr>
      </w:pPr>
      <w:r w:rsidRPr="000308B7">
        <w:rPr>
          <w:rFonts w:ascii="Arial" w:eastAsia="Times New Roman" w:hAnsi="Arial" w:cs="Arial"/>
          <w:color w:val="000000"/>
          <w:sz w:val="24"/>
          <w:szCs w:val="24"/>
          <w:lang w:eastAsia="es-AR"/>
        </w:rPr>
        <w:t>Posteriormente</w:t>
      </w:r>
      <w:r w:rsidR="003B5C66">
        <w:rPr>
          <w:rFonts w:ascii="Arial" w:eastAsia="Times New Roman" w:hAnsi="Arial" w:cs="Arial"/>
          <w:color w:val="000000"/>
          <w:sz w:val="24"/>
          <w:szCs w:val="24"/>
          <w:lang w:eastAsia="es-AR"/>
        </w:rPr>
        <w:t>,</w:t>
      </w:r>
      <w:r w:rsidRPr="000308B7">
        <w:rPr>
          <w:rFonts w:ascii="Arial" w:eastAsia="Times New Roman" w:hAnsi="Arial" w:cs="Arial"/>
          <w:color w:val="000000"/>
          <w:sz w:val="24"/>
          <w:szCs w:val="24"/>
          <w:lang w:eastAsia="es-AR"/>
        </w:rPr>
        <w:t xml:space="preserve"> </w:t>
      </w:r>
      <w:r w:rsidR="002707D3">
        <w:rPr>
          <w:rFonts w:ascii="Arial" w:eastAsia="Times New Roman" w:hAnsi="Arial" w:cs="Arial"/>
          <w:color w:val="000000"/>
          <w:sz w:val="24"/>
          <w:szCs w:val="24"/>
          <w:lang w:eastAsia="es-AR"/>
        </w:rPr>
        <w:t>a partir del dictado de la Resolución General (AFIP)) N° 3781/2015</w:t>
      </w:r>
      <w:r w:rsidRPr="000308B7">
        <w:rPr>
          <w:rFonts w:ascii="Arial" w:eastAsia="Times New Roman" w:hAnsi="Arial" w:cs="Arial"/>
          <w:color w:val="000000"/>
          <w:sz w:val="24"/>
          <w:szCs w:val="24"/>
          <w:lang w:eastAsia="es-AR"/>
        </w:rPr>
        <w:t xml:space="preserve"> se </w:t>
      </w:r>
      <w:r w:rsidR="005F0CE7" w:rsidRPr="000308B7">
        <w:rPr>
          <w:rFonts w:ascii="Arial" w:eastAsia="Times New Roman" w:hAnsi="Arial" w:cs="Arial"/>
          <w:color w:val="000000"/>
          <w:sz w:val="24"/>
          <w:szCs w:val="24"/>
          <w:lang w:eastAsia="es-AR"/>
        </w:rPr>
        <w:t xml:space="preserve">establece la obligatoriedad de </w:t>
      </w:r>
      <w:r w:rsidR="00AA50A5" w:rsidRPr="000308B7">
        <w:rPr>
          <w:rFonts w:ascii="Arial" w:eastAsia="Times New Roman" w:hAnsi="Arial" w:cs="Arial"/>
          <w:color w:val="000000"/>
          <w:sz w:val="24"/>
          <w:szCs w:val="24"/>
          <w:lang w:eastAsia="es-AR"/>
        </w:rPr>
        <w:t xml:space="preserve">presentar </w:t>
      </w:r>
      <w:r w:rsidR="002A0670">
        <w:rPr>
          <w:rFonts w:ascii="Arial" w:eastAsia="Times New Roman" w:hAnsi="Arial" w:cs="Arial"/>
          <w:color w:val="000000"/>
          <w:sz w:val="24"/>
          <w:szCs w:val="24"/>
          <w:lang w:eastAsia="es-AR"/>
        </w:rPr>
        <w:t xml:space="preserve">el Libro de Sueldos </w:t>
      </w:r>
      <w:r w:rsidR="00600B57">
        <w:rPr>
          <w:rFonts w:ascii="Arial" w:eastAsia="Times New Roman" w:hAnsi="Arial" w:cs="Arial"/>
          <w:color w:val="000000"/>
          <w:sz w:val="24"/>
          <w:szCs w:val="24"/>
          <w:lang w:eastAsia="es-AR"/>
        </w:rPr>
        <w:t>del artículo 52 de la LCT,</w:t>
      </w:r>
      <w:r w:rsidR="00AA50A5" w:rsidRPr="000308B7">
        <w:rPr>
          <w:rFonts w:ascii="Arial" w:eastAsia="Times New Roman" w:hAnsi="Arial" w:cs="Arial"/>
          <w:color w:val="000000"/>
          <w:sz w:val="24"/>
          <w:szCs w:val="24"/>
          <w:lang w:eastAsia="es-AR"/>
        </w:rPr>
        <w:t xml:space="preserve"> </w:t>
      </w:r>
      <w:r w:rsidR="002A0670" w:rsidRPr="00161F27">
        <w:rPr>
          <w:rFonts w:ascii="Arial" w:eastAsia="Times New Roman" w:hAnsi="Arial" w:cs="Arial"/>
          <w:color w:val="000000"/>
          <w:sz w:val="24"/>
          <w:szCs w:val="24"/>
          <w:lang w:eastAsia="es-AR"/>
        </w:rPr>
        <w:t>utilizando el sistema informático denominado “Libro de Sueldos Digital”</w:t>
      </w:r>
      <w:r w:rsidR="00161F27">
        <w:rPr>
          <w:rFonts w:ascii="Arial" w:eastAsia="Times New Roman" w:hAnsi="Arial" w:cs="Arial"/>
          <w:color w:val="000000"/>
          <w:sz w:val="24"/>
          <w:szCs w:val="24"/>
          <w:lang w:eastAsia="es-AR"/>
        </w:rPr>
        <w:t xml:space="preserve"> (LSD)</w:t>
      </w:r>
      <w:r w:rsidR="002A0670" w:rsidRPr="00161F27">
        <w:rPr>
          <w:rFonts w:ascii="Arial" w:eastAsia="Times New Roman" w:hAnsi="Arial" w:cs="Arial"/>
          <w:color w:val="000000"/>
          <w:sz w:val="24"/>
          <w:szCs w:val="24"/>
          <w:lang w:eastAsia="es-AR"/>
        </w:rPr>
        <w:t> </w:t>
      </w:r>
      <w:r w:rsidR="00840EF1">
        <w:rPr>
          <w:rFonts w:ascii="Arial" w:eastAsia="Times New Roman" w:hAnsi="Arial" w:cs="Arial"/>
          <w:color w:val="000000"/>
          <w:sz w:val="24"/>
          <w:szCs w:val="24"/>
          <w:lang w:eastAsia="es-AR"/>
        </w:rPr>
        <w:t xml:space="preserve"> a través de la página Web de la AFIP. Dicho </w:t>
      </w:r>
      <w:r w:rsidR="00E52731">
        <w:rPr>
          <w:rFonts w:ascii="Arial" w:eastAsia="Times New Roman" w:hAnsi="Arial" w:cs="Arial"/>
          <w:color w:val="000000"/>
          <w:sz w:val="24"/>
          <w:szCs w:val="24"/>
          <w:lang w:eastAsia="es-AR"/>
        </w:rPr>
        <w:t>Libro,</w:t>
      </w:r>
      <w:r w:rsidR="00AA50A5" w:rsidRPr="000308B7">
        <w:rPr>
          <w:rFonts w:ascii="Arial" w:eastAsia="Times New Roman" w:hAnsi="Arial" w:cs="Arial"/>
          <w:color w:val="000000"/>
          <w:sz w:val="24"/>
          <w:szCs w:val="24"/>
          <w:lang w:eastAsia="es-AR"/>
        </w:rPr>
        <w:t xml:space="preserve"> </w:t>
      </w:r>
      <w:r w:rsidR="00303AD4" w:rsidRPr="00161F27">
        <w:rPr>
          <w:rFonts w:ascii="Arial" w:eastAsia="Times New Roman" w:hAnsi="Arial" w:cs="Arial"/>
          <w:color w:val="000000"/>
          <w:sz w:val="24"/>
          <w:szCs w:val="24"/>
          <w:lang w:eastAsia="es-AR"/>
        </w:rPr>
        <w:t>permit</w:t>
      </w:r>
      <w:r w:rsidR="004B259B" w:rsidRPr="00161F27">
        <w:rPr>
          <w:rFonts w:ascii="Arial" w:eastAsia="Times New Roman" w:hAnsi="Arial" w:cs="Arial"/>
          <w:color w:val="000000"/>
          <w:sz w:val="24"/>
          <w:szCs w:val="24"/>
          <w:lang w:eastAsia="es-AR"/>
        </w:rPr>
        <w:t>iría</w:t>
      </w:r>
      <w:r w:rsidR="00303AD4" w:rsidRPr="00161F27">
        <w:rPr>
          <w:rFonts w:ascii="Arial" w:eastAsia="Times New Roman" w:hAnsi="Arial" w:cs="Arial"/>
          <w:color w:val="000000"/>
          <w:sz w:val="24"/>
          <w:szCs w:val="24"/>
          <w:lang w:eastAsia="es-AR"/>
        </w:rPr>
        <w:t xml:space="preserve"> a los empleadores cumplir</w:t>
      </w:r>
      <w:r w:rsidR="00E52731" w:rsidRPr="00161F27">
        <w:rPr>
          <w:rFonts w:ascii="Arial" w:eastAsia="Times New Roman" w:hAnsi="Arial" w:cs="Arial"/>
          <w:color w:val="000000"/>
          <w:sz w:val="24"/>
          <w:szCs w:val="24"/>
          <w:lang w:eastAsia="es-AR"/>
        </w:rPr>
        <w:t xml:space="preserve"> con</w:t>
      </w:r>
      <w:r w:rsidR="00303AD4" w:rsidRPr="00161F27">
        <w:rPr>
          <w:rFonts w:ascii="Arial" w:eastAsia="Times New Roman" w:hAnsi="Arial" w:cs="Arial"/>
          <w:color w:val="000000"/>
          <w:sz w:val="24"/>
          <w:szCs w:val="24"/>
          <w:lang w:eastAsia="es-AR"/>
        </w:rPr>
        <w:t xml:space="preserve"> distintas obligaciones en un único trámite, </w:t>
      </w:r>
      <w:r w:rsidR="00E52731" w:rsidRPr="00161F27">
        <w:rPr>
          <w:rFonts w:ascii="Arial" w:eastAsia="Times New Roman" w:hAnsi="Arial" w:cs="Arial"/>
          <w:color w:val="000000"/>
          <w:sz w:val="24"/>
          <w:szCs w:val="24"/>
          <w:lang w:eastAsia="es-AR"/>
        </w:rPr>
        <w:t xml:space="preserve">generando </w:t>
      </w:r>
      <w:r w:rsidR="00303AD4" w:rsidRPr="00161F27">
        <w:rPr>
          <w:rFonts w:ascii="Arial" w:eastAsia="Times New Roman" w:hAnsi="Arial" w:cs="Arial"/>
          <w:color w:val="000000"/>
          <w:sz w:val="24"/>
          <w:szCs w:val="24"/>
          <w:lang w:eastAsia="es-AR"/>
        </w:rPr>
        <w:t xml:space="preserve">el Libro de Sueldos y Jornales, - Hojas Móviles -, </w:t>
      </w:r>
      <w:r w:rsidR="00E52731" w:rsidRPr="00161F27">
        <w:rPr>
          <w:rFonts w:ascii="Arial" w:eastAsia="Times New Roman" w:hAnsi="Arial" w:cs="Arial"/>
          <w:color w:val="000000"/>
          <w:sz w:val="24"/>
          <w:szCs w:val="24"/>
          <w:lang w:eastAsia="es-AR"/>
        </w:rPr>
        <w:t>así como</w:t>
      </w:r>
      <w:r w:rsidR="00303AD4" w:rsidRPr="00161F27">
        <w:rPr>
          <w:rFonts w:ascii="Arial" w:eastAsia="Times New Roman" w:hAnsi="Arial" w:cs="Arial"/>
          <w:color w:val="000000"/>
          <w:sz w:val="24"/>
          <w:szCs w:val="24"/>
          <w:lang w:eastAsia="es-AR"/>
        </w:rPr>
        <w:t xml:space="preserve"> la Declaración Jurada mensual (F.931).</w:t>
      </w:r>
    </w:p>
    <w:p w14:paraId="518FB28D" w14:textId="435A449E" w:rsidR="006657FA" w:rsidRPr="00586ECE" w:rsidRDefault="006657FA" w:rsidP="00BA447C">
      <w:pPr>
        <w:spacing w:before="80" w:after="105"/>
        <w:ind w:right="105" w:firstLine="0"/>
        <w:rPr>
          <w:rFonts w:ascii="Arial" w:eastAsia="Times New Roman" w:hAnsi="Arial" w:cs="Arial"/>
          <w:color w:val="000000"/>
          <w:sz w:val="24"/>
          <w:szCs w:val="24"/>
          <w:lang w:eastAsia="es-AR"/>
        </w:rPr>
      </w:pPr>
      <w:r w:rsidRPr="00586ECE">
        <w:rPr>
          <w:rFonts w:ascii="Arial" w:eastAsia="Times New Roman" w:hAnsi="Arial" w:cs="Arial"/>
          <w:color w:val="000000"/>
          <w:sz w:val="24"/>
          <w:szCs w:val="24"/>
          <w:lang w:eastAsia="es-AR"/>
        </w:rPr>
        <w:t>En este sentido</w:t>
      </w:r>
      <w:r w:rsidR="00D40E4D" w:rsidRPr="00586ECE">
        <w:rPr>
          <w:rFonts w:ascii="Arial" w:eastAsia="Times New Roman" w:hAnsi="Arial" w:cs="Arial"/>
          <w:color w:val="000000"/>
          <w:sz w:val="24"/>
          <w:szCs w:val="24"/>
          <w:lang w:eastAsia="es-AR"/>
        </w:rPr>
        <w:t>,</w:t>
      </w:r>
      <w:r w:rsidRPr="00586ECE">
        <w:rPr>
          <w:rFonts w:ascii="Arial" w:eastAsia="Times New Roman" w:hAnsi="Arial" w:cs="Arial"/>
          <w:color w:val="000000"/>
          <w:sz w:val="24"/>
          <w:szCs w:val="24"/>
          <w:lang w:eastAsia="es-AR"/>
        </w:rPr>
        <w:t xml:space="preserve"> el LSD traería m</w:t>
      </w:r>
      <w:r w:rsidR="00161F27" w:rsidRPr="00586ECE">
        <w:rPr>
          <w:rFonts w:ascii="Arial" w:eastAsia="Times New Roman" w:hAnsi="Arial" w:cs="Arial"/>
          <w:color w:val="000000"/>
          <w:sz w:val="24"/>
          <w:szCs w:val="24"/>
          <w:lang w:eastAsia="es-AR"/>
        </w:rPr>
        <w:t>á</w:t>
      </w:r>
      <w:r w:rsidRPr="00586ECE">
        <w:rPr>
          <w:rFonts w:ascii="Arial" w:eastAsia="Times New Roman" w:hAnsi="Arial" w:cs="Arial"/>
          <w:color w:val="000000"/>
          <w:sz w:val="24"/>
          <w:szCs w:val="24"/>
          <w:lang w:eastAsia="es-AR"/>
        </w:rPr>
        <w:t xml:space="preserve">s eficiencia, </w:t>
      </w:r>
      <w:r w:rsidR="00C4590E" w:rsidRPr="00586ECE">
        <w:rPr>
          <w:rFonts w:ascii="Arial" w:eastAsia="Times New Roman" w:hAnsi="Arial" w:cs="Arial"/>
          <w:color w:val="000000"/>
          <w:sz w:val="24"/>
          <w:szCs w:val="24"/>
          <w:lang w:eastAsia="es-AR"/>
        </w:rPr>
        <w:t>simplicidad</w:t>
      </w:r>
      <w:r w:rsidRPr="00586ECE">
        <w:rPr>
          <w:rFonts w:ascii="Arial" w:eastAsia="Times New Roman" w:hAnsi="Arial" w:cs="Arial"/>
          <w:color w:val="000000"/>
          <w:sz w:val="24"/>
          <w:szCs w:val="24"/>
          <w:lang w:eastAsia="es-AR"/>
        </w:rPr>
        <w:t xml:space="preserve"> y seguridad en la información</w:t>
      </w:r>
      <w:r w:rsidR="00874142" w:rsidRPr="00586ECE">
        <w:rPr>
          <w:rFonts w:ascii="Arial" w:eastAsia="Times New Roman" w:hAnsi="Arial" w:cs="Arial"/>
          <w:color w:val="000000"/>
          <w:sz w:val="24"/>
          <w:szCs w:val="24"/>
          <w:lang w:eastAsia="es-AR"/>
        </w:rPr>
        <w:t xml:space="preserve"> presentada ante los Organismos ya que el mismo debe parametrizarse conforme los lineamientos dispuestos </w:t>
      </w:r>
      <w:r w:rsidR="00D013DF" w:rsidRPr="00586ECE">
        <w:rPr>
          <w:rFonts w:ascii="Arial" w:eastAsia="Times New Roman" w:hAnsi="Arial" w:cs="Arial"/>
          <w:color w:val="000000"/>
          <w:sz w:val="24"/>
          <w:szCs w:val="24"/>
          <w:lang w:eastAsia="es-AR"/>
        </w:rPr>
        <w:t>por el Fisco.</w:t>
      </w:r>
    </w:p>
    <w:p w14:paraId="4BA5B705" w14:textId="7907340B" w:rsidR="00502CEA" w:rsidRPr="00586ECE" w:rsidRDefault="00502CEA" w:rsidP="00BA447C">
      <w:pPr>
        <w:spacing w:before="80" w:after="105"/>
        <w:ind w:right="105" w:firstLine="0"/>
        <w:rPr>
          <w:rFonts w:ascii="Arial" w:eastAsia="Times New Roman" w:hAnsi="Arial" w:cs="Arial"/>
          <w:i/>
          <w:iCs/>
          <w:color w:val="000000"/>
          <w:sz w:val="24"/>
          <w:szCs w:val="24"/>
          <w:lang w:eastAsia="es-AR"/>
        </w:rPr>
      </w:pPr>
      <w:r w:rsidRPr="00586ECE">
        <w:rPr>
          <w:rFonts w:ascii="Arial" w:eastAsia="Times New Roman" w:hAnsi="Arial" w:cs="Arial"/>
          <w:color w:val="000000"/>
          <w:sz w:val="24"/>
          <w:szCs w:val="24"/>
          <w:lang w:eastAsia="es-AR"/>
        </w:rPr>
        <w:t>Por su parte</w:t>
      </w:r>
      <w:r w:rsidR="00D40E4D" w:rsidRPr="00586ECE">
        <w:rPr>
          <w:rFonts w:ascii="Arial" w:eastAsia="Times New Roman" w:hAnsi="Arial" w:cs="Arial"/>
          <w:color w:val="000000"/>
          <w:sz w:val="24"/>
          <w:szCs w:val="24"/>
          <w:lang w:eastAsia="es-AR"/>
        </w:rPr>
        <w:t>,</w:t>
      </w:r>
      <w:r w:rsidRPr="00586ECE">
        <w:rPr>
          <w:rFonts w:ascii="Arial" w:eastAsia="Times New Roman" w:hAnsi="Arial" w:cs="Arial"/>
          <w:color w:val="000000"/>
          <w:sz w:val="24"/>
          <w:szCs w:val="24"/>
          <w:lang w:eastAsia="es-AR"/>
        </w:rPr>
        <w:t xml:space="preserve"> la Resolución comentada indica adicionalmente a</w:t>
      </w:r>
      <w:r w:rsidR="004C33EB" w:rsidRPr="00586ECE">
        <w:rPr>
          <w:rFonts w:ascii="Arial" w:eastAsia="Times New Roman" w:hAnsi="Arial" w:cs="Arial"/>
          <w:color w:val="000000"/>
          <w:sz w:val="24"/>
          <w:szCs w:val="24"/>
          <w:lang w:eastAsia="es-AR"/>
        </w:rPr>
        <w:t xml:space="preserve">l proceso requerido para su presentación, que: </w:t>
      </w:r>
      <w:r w:rsidRPr="00586ECE">
        <w:rPr>
          <w:rFonts w:ascii="Arial" w:eastAsia="Times New Roman" w:hAnsi="Arial" w:cs="Arial"/>
          <w:color w:val="000000"/>
          <w:sz w:val="24"/>
          <w:szCs w:val="24"/>
          <w:lang w:eastAsia="es-AR"/>
        </w:rPr>
        <w:t xml:space="preserve"> </w:t>
      </w:r>
      <w:r w:rsidR="004C33EB" w:rsidRPr="00586ECE">
        <w:rPr>
          <w:rFonts w:ascii="Arial" w:eastAsia="Times New Roman" w:hAnsi="Arial" w:cs="Arial"/>
          <w:i/>
          <w:iCs/>
          <w:color w:val="000000"/>
          <w:sz w:val="24"/>
          <w:szCs w:val="24"/>
          <w:lang w:eastAsia="es-AR"/>
        </w:rPr>
        <w:t xml:space="preserve">(…) </w:t>
      </w:r>
      <w:r w:rsidRPr="00586ECE">
        <w:rPr>
          <w:rFonts w:ascii="Arial" w:eastAsia="Times New Roman" w:hAnsi="Arial" w:cs="Arial"/>
          <w:i/>
          <w:iCs/>
          <w:color w:val="000000"/>
          <w:sz w:val="24"/>
          <w:szCs w:val="24"/>
          <w:lang w:eastAsia="es-AR"/>
        </w:rPr>
        <w:t>Los empleadores que resulten obligados a la utilización de la herramienta informática habilitada por la presente resolución general quedan exceptuados de cumplir con el régimen de información dispuesto por la Resolución General N° 3.279 y su modificatoria -declaración jurada informativa de conceptos no remunerativos-, a partir del primer período en que presenten la declaración jurada determinativa de aportes y contribuciones con destino a la seguridad social (Formulario F.931), utilizando la citada herramienta</w:t>
      </w:r>
      <w:r w:rsidR="004C33EB" w:rsidRPr="00586ECE">
        <w:rPr>
          <w:rFonts w:ascii="Arial" w:eastAsia="Times New Roman" w:hAnsi="Arial" w:cs="Arial"/>
          <w:i/>
          <w:iCs/>
          <w:color w:val="000000"/>
          <w:sz w:val="24"/>
          <w:szCs w:val="24"/>
          <w:lang w:eastAsia="es-AR"/>
        </w:rPr>
        <w:t xml:space="preserve"> (</w:t>
      </w:r>
      <w:r w:rsidR="00FB421F" w:rsidRPr="00586ECE">
        <w:rPr>
          <w:rFonts w:ascii="Arial" w:eastAsia="Times New Roman" w:hAnsi="Arial" w:cs="Arial"/>
          <w:i/>
          <w:iCs/>
          <w:color w:val="000000"/>
          <w:sz w:val="24"/>
          <w:szCs w:val="24"/>
          <w:lang w:eastAsia="es-AR"/>
        </w:rPr>
        <w:t>…)</w:t>
      </w:r>
      <w:r w:rsidRPr="00586ECE">
        <w:rPr>
          <w:rFonts w:ascii="Arial" w:eastAsia="Times New Roman" w:hAnsi="Arial" w:cs="Arial"/>
          <w:i/>
          <w:iCs/>
          <w:color w:val="000000"/>
          <w:sz w:val="24"/>
          <w:szCs w:val="24"/>
          <w:lang w:eastAsia="es-AR"/>
        </w:rPr>
        <w:t>.</w:t>
      </w:r>
    </w:p>
    <w:p w14:paraId="78CFB917" w14:textId="0947CCA0" w:rsidR="00D013DF" w:rsidRPr="00586ECE" w:rsidRDefault="00FB421F" w:rsidP="00BA447C">
      <w:pPr>
        <w:spacing w:before="80" w:after="105"/>
        <w:ind w:right="105" w:firstLine="0"/>
        <w:rPr>
          <w:rFonts w:ascii="Arial" w:eastAsia="Times New Roman" w:hAnsi="Arial" w:cs="Arial"/>
          <w:color w:val="000000"/>
          <w:sz w:val="24"/>
          <w:szCs w:val="24"/>
          <w:lang w:eastAsia="es-AR"/>
        </w:rPr>
      </w:pPr>
      <w:r w:rsidRPr="00586ECE">
        <w:rPr>
          <w:rFonts w:ascii="Arial" w:eastAsia="Times New Roman" w:hAnsi="Arial" w:cs="Arial"/>
          <w:color w:val="000000"/>
          <w:sz w:val="24"/>
          <w:szCs w:val="24"/>
          <w:lang w:eastAsia="es-AR"/>
        </w:rPr>
        <w:t xml:space="preserve">Entendemos que teniendo la AFIP acceso </w:t>
      </w:r>
      <w:r w:rsidR="00483AA1" w:rsidRPr="00586ECE">
        <w:rPr>
          <w:rFonts w:ascii="Arial" w:eastAsia="Times New Roman" w:hAnsi="Arial" w:cs="Arial"/>
          <w:color w:val="000000"/>
          <w:sz w:val="24"/>
          <w:szCs w:val="24"/>
          <w:lang w:eastAsia="es-AR"/>
        </w:rPr>
        <w:t xml:space="preserve">directo a la información que compone la Declaración Jurada de Conceptos no remunerativos, es que se elimina esta obligación a los fines de no duplica información y cargar con presentaciones </w:t>
      </w:r>
      <w:r w:rsidR="006A3F8F" w:rsidRPr="00586ECE">
        <w:rPr>
          <w:rFonts w:ascii="Arial" w:eastAsia="Times New Roman" w:hAnsi="Arial" w:cs="Arial"/>
          <w:color w:val="000000"/>
          <w:sz w:val="24"/>
          <w:szCs w:val="24"/>
          <w:lang w:eastAsia="es-AR"/>
        </w:rPr>
        <w:t xml:space="preserve">innecesarias </w:t>
      </w:r>
      <w:r w:rsidR="00483AA1" w:rsidRPr="00586ECE">
        <w:rPr>
          <w:rFonts w:ascii="Arial" w:eastAsia="Times New Roman" w:hAnsi="Arial" w:cs="Arial"/>
          <w:color w:val="000000"/>
          <w:sz w:val="24"/>
          <w:szCs w:val="24"/>
          <w:lang w:eastAsia="es-AR"/>
        </w:rPr>
        <w:t>a los contribuyentes.</w:t>
      </w:r>
    </w:p>
    <w:p w14:paraId="5C136B00" w14:textId="5FE43EEE" w:rsidR="00C4590E" w:rsidRPr="00586ECE" w:rsidRDefault="00C4590E" w:rsidP="00BA447C">
      <w:pPr>
        <w:spacing w:before="80" w:after="105"/>
        <w:ind w:right="105" w:firstLine="0"/>
        <w:rPr>
          <w:rFonts w:ascii="Arial" w:eastAsia="Times New Roman" w:hAnsi="Arial" w:cs="Arial"/>
          <w:color w:val="000000"/>
          <w:sz w:val="24"/>
          <w:szCs w:val="24"/>
          <w:lang w:eastAsia="es-AR"/>
        </w:rPr>
      </w:pPr>
      <w:r w:rsidRPr="00586ECE">
        <w:rPr>
          <w:rFonts w:ascii="Arial" w:eastAsia="Times New Roman" w:hAnsi="Arial" w:cs="Arial"/>
          <w:color w:val="000000"/>
          <w:sz w:val="24"/>
          <w:szCs w:val="24"/>
          <w:lang w:eastAsia="es-AR"/>
        </w:rPr>
        <w:t xml:space="preserve">De todas maneras, </w:t>
      </w:r>
      <w:r w:rsidR="006A3F8F" w:rsidRPr="00586ECE">
        <w:rPr>
          <w:rFonts w:ascii="Arial" w:eastAsia="Times New Roman" w:hAnsi="Arial" w:cs="Arial"/>
          <w:color w:val="000000"/>
          <w:sz w:val="24"/>
          <w:szCs w:val="24"/>
          <w:lang w:eastAsia="es-AR"/>
        </w:rPr>
        <w:t xml:space="preserve">actualmente el objetivo del LSD </w:t>
      </w:r>
      <w:r w:rsidR="00240B31" w:rsidRPr="00586ECE">
        <w:rPr>
          <w:rFonts w:ascii="Arial" w:eastAsia="Times New Roman" w:hAnsi="Arial" w:cs="Arial"/>
          <w:color w:val="000000"/>
          <w:sz w:val="24"/>
          <w:szCs w:val="24"/>
          <w:lang w:eastAsia="es-AR"/>
        </w:rPr>
        <w:t>(reemplazar al Libro de Sueldos artículo 52 LCT) no se ha materializado</w:t>
      </w:r>
      <w:r w:rsidR="007F2207" w:rsidRPr="00586ECE">
        <w:rPr>
          <w:rFonts w:ascii="Arial" w:eastAsia="Times New Roman" w:hAnsi="Arial" w:cs="Arial"/>
          <w:color w:val="000000"/>
          <w:sz w:val="24"/>
          <w:szCs w:val="24"/>
          <w:lang w:eastAsia="es-AR"/>
        </w:rPr>
        <w:t xml:space="preserve">, </w:t>
      </w:r>
      <w:r w:rsidR="00492EF3" w:rsidRPr="00586ECE">
        <w:rPr>
          <w:rFonts w:ascii="Arial" w:eastAsia="Times New Roman" w:hAnsi="Arial" w:cs="Arial"/>
          <w:color w:val="000000"/>
          <w:sz w:val="24"/>
          <w:szCs w:val="24"/>
          <w:lang w:eastAsia="es-AR"/>
        </w:rPr>
        <w:t xml:space="preserve">ya que el empleador debe continuar </w:t>
      </w:r>
      <w:r w:rsidR="00FB5AA4" w:rsidRPr="00586ECE">
        <w:rPr>
          <w:rFonts w:ascii="Arial" w:eastAsia="Times New Roman" w:hAnsi="Arial" w:cs="Arial"/>
          <w:color w:val="000000"/>
          <w:sz w:val="24"/>
          <w:szCs w:val="24"/>
          <w:lang w:eastAsia="es-AR"/>
        </w:rPr>
        <w:t>confeccionando y rubricando el Libro de Sueldos</w:t>
      </w:r>
      <w:r w:rsidR="0062386E" w:rsidRPr="00586ECE">
        <w:rPr>
          <w:rFonts w:ascii="Arial" w:eastAsia="Times New Roman" w:hAnsi="Arial" w:cs="Arial"/>
          <w:color w:val="000000"/>
          <w:sz w:val="24"/>
          <w:szCs w:val="24"/>
          <w:lang w:eastAsia="es-AR"/>
        </w:rPr>
        <w:t xml:space="preserve"> </w:t>
      </w:r>
      <w:r w:rsidR="00E67D59" w:rsidRPr="00586ECE">
        <w:rPr>
          <w:rFonts w:ascii="Arial" w:eastAsia="Times New Roman" w:hAnsi="Arial" w:cs="Arial"/>
          <w:color w:val="000000"/>
          <w:sz w:val="24"/>
          <w:szCs w:val="24"/>
          <w:lang w:eastAsia="es-AR"/>
        </w:rPr>
        <w:t xml:space="preserve">ante cada autoridad local, </w:t>
      </w:r>
      <w:r w:rsidR="0062386E" w:rsidRPr="00586ECE">
        <w:rPr>
          <w:rFonts w:ascii="Arial" w:eastAsia="Times New Roman" w:hAnsi="Arial" w:cs="Arial"/>
          <w:color w:val="000000"/>
          <w:sz w:val="24"/>
          <w:szCs w:val="24"/>
          <w:lang w:eastAsia="es-AR"/>
        </w:rPr>
        <w:t>y el LSD actúa únicamente como una presentación adicional a las legales</w:t>
      </w:r>
      <w:r w:rsidR="00204D14" w:rsidRPr="00586ECE">
        <w:rPr>
          <w:rFonts w:ascii="Arial" w:eastAsia="Times New Roman" w:hAnsi="Arial" w:cs="Arial"/>
          <w:color w:val="000000"/>
          <w:sz w:val="24"/>
          <w:szCs w:val="24"/>
          <w:lang w:eastAsia="es-AR"/>
        </w:rPr>
        <w:t xml:space="preserve"> existentes</w:t>
      </w:r>
      <w:r w:rsidR="001513DC" w:rsidRPr="00586ECE">
        <w:rPr>
          <w:rFonts w:ascii="Arial" w:eastAsia="Times New Roman" w:hAnsi="Arial" w:cs="Arial"/>
          <w:color w:val="000000"/>
          <w:sz w:val="24"/>
          <w:szCs w:val="24"/>
          <w:lang w:eastAsia="es-AR"/>
        </w:rPr>
        <w:t xml:space="preserve">, haciendo las veces de paso previo a la confección </w:t>
      </w:r>
      <w:r w:rsidR="0062386E" w:rsidRPr="00586ECE">
        <w:rPr>
          <w:rFonts w:ascii="Arial" w:eastAsia="Times New Roman" w:hAnsi="Arial" w:cs="Arial"/>
          <w:color w:val="000000"/>
          <w:sz w:val="24"/>
          <w:szCs w:val="24"/>
          <w:lang w:eastAsia="es-AR"/>
        </w:rPr>
        <w:t xml:space="preserve"> </w:t>
      </w:r>
      <w:r w:rsidR="001513DC" w:rsidRPr="00586ECE">
        <w:rPr>
          <w:rFonts w:ascii="Arial" w:eastAsia="Times New Roman" w:hAnsi="Arial" w:cs="Arial"/>
          <w:color w:val="000000"/>
          <w:sz w:val="24"/>
          <w:szCs w:val="24"/>
          <w:lang w:eastAsia="es-AR"/>
        </w:rPr>
        <w:t>d</w:t>
      </w:r>
      <w:r w:rsidR="0062386E" w:rsidRPr="00586ECE">
        <w:rPr>
          <w:rFonts w:ascii="Arial" w:eastAsia="Times New Roman" w:hAnsi="Arial" w:cs="Arial"/>
          <w:color w:val="000000"/>
          <w:sz w:val="24"/>
          <w:szCs w:val="24"/>
          <w:lang w:eastAsia="es-AR"/>
        </w:rPr>
        <w:t>el Formulario N° 931 de cargas sociales</w:t>
      </w:r>
      <w:r w:rsidR="00204D14" w:rsidRPr="00586ECE">
        <w:rPr>
          <w:rFonts w:ascii="Arial" w:eastAsia="Times New Roman" w:hAnsi="Arial" w:cs="Arial"/>
          <w:color w:val="000000"/>
          <w:sz w:val="24"/>
          <w:szCs w:val="24"/>
          <w:lang w:eastAsia="es-AR"/>
        </w:rPr>
        <w:t xml:space="preserve"> y a no presentar la Declaración de Conceptos no remunerativos</w:t>
      </w:r>
      <w:r w:rsidR="00FB5AA4" w:rsidRPr="00586ECE">
        <w:rPr>
          <w:rFonts w:ascii="Arial" w:eastAsia="Times New Roman" w:hAnsi="Arial" w:cs="Arial"/>
          <w:color w:val="000000"/>
          <w:sz w:val="24"/>
          <w:szCs w:val="24"/>
          <w:lang w:eastAsia="es-AR"/>
        </w:rPr>
        <w:t xml:space="preserve">, por lo que </w:t>
      </w:r>
      <w:r w:rsidR="00A57129" w:rsidRPr="00586ECE">
        <w:rPr>
          <w:rFonts w:ascii="Arial" w:eastAsia="Times New Roman" w:hAnsi="Arial" w:cs="Arial"/>
          <w:color w:val="000000"/>
          <w:sz w:val="24"/>
          <w:szCs w:val="24"/>
          <w:lang w:eastAsia="es-AR"/>
        </w:rPr>
        <w:t>en principio entendemos que la RG 3279/2012 viene a continuar asistiendo a la AFIP en la fiscalización de sumas no remunerativas</w:t>
      </w:r>
      <w:r w:rsidR="003677D7" w:rsidRPr="00586ECE">
        <w:rPr>
          <w:rFonts w:ascii="Arial" w:eastAsia="Times New Roman" w:hAnsi="Arial" w:cs="Arial"/>
          <w:color w:val="000000"/>
          <w:sz w:val="24"/>
          <w:szCs w:val="24"/>
          <w:lang w:eastAsia="es-AR"/>
        </w:rPr>
        <w:t>. Adicionalmente</w:t>
      </w:r>
      <w:r w:rsidR="00E548F9" w:rsidRPr="00586ECE">
        <w:rPr>
          <w:rFonts w:ascii="Arial" w:eastAsia="Times New Roman" w:hAnsi="Arial" w:cs="Arial"/>
          <w:color w:val="000000"/>
          <w:sz w:val="24"/>
          <w:szCs w:val="24"/>
          <w:lang w:eastAsia="es-AR"/>
        </w:rPr>
        <w:t>,</w:t>
      </w:r>
      <w:r w:rsidR="003677D7" w:rsidRPr="00586ECE">
        <w:rPr>
          <w:rFonts w:ascii="Arial" w:eastAsia="Times New Roman" w:hAnsi="Arial" w:cs="Arial"/>
          <w:color w:val="000000"/>
          <w:sz w:val="24"/>
          <w:szCs w:val="24"/>
          <w:lang w:eastAsia="es-AR"/>
        </w:rPr>
        <w:t xml:space="preserve"> a</w:t>
      </w:r>
      <w:r w:rsidR="00947E68" w:rsidRPr="00586ECE">
        <w:rPr>
          <w:rFonts w:ascii="Arial" w:eastAsia="Times New Roman" w:hAnsi="Arial" w:cs="Arial"/>
          <w:color w:val="000000"/>
          <w:sz w:val="24"/>
          <w:szCs w:val="24"/>
          <w:lang w:eastAsia="es-AR"/>
        </w:rPr>
        <w:t>ú</w:t>
      </w:r>
      <w:r w:rsidR="003677D7" w:rsidRPr="00586ECE">
        <w:rPr>
          <w:rFonts w:ascii="Arial" w:eastAsia="Times New Roman" w:hAnsi="Arial" w:cs="Arial"/>
          <w:color w:val="000000"/>
          <w:sz w:val="24"/>
          <w:szCs w:val="24"/>
          <w:lang w:eastAsia="es-AR"/>
        </w:rPr>
        <w:t xml:space="preserve">n </w:t>
      </w:r>
      <w:r w:rsidR="00947E68" w:rsidRPr="00586ECE">
        <w:rPr>
          <w:rFonts w:ascii="Arial" w:eastAsia="Times New Roman" w:hAnsi="Arial" w:cs="Arial"/>
          <w:color w:val="000000"/>
          <w:sz w:val="24"/>
          <w:szCs w:val="24"/>
          <w:lang w:eastAsia="es-AR"/>
        </w:rPr>
        <w:t>existe</w:t>
      </w:r>
      <w:r w:rsidR="003677D7" w:rsidRPr="00586ECE">
        <w:rPr>
          <w:rFonts w:ascii="Arial" w:eastAsia="Times New Roman" w:hAnsi="Arial" w:cs="Arial"/>
          <w:color w:val="000000"/>
          <w:sz w:val="24"/>
          <w:szCs w:val="24"/>
          <w:lang w:eastAsia="es-AR"/>
        </w:rPr>
        <w:t xml:space="preserve"> un alto porcentaje de empleadores que </w:t>
      </w:r>
      <w:r w:rsidR="00DC7E5E" w:rsidRPr="00586ECE">
        <w:rPr>
          <w:rFonts w:ascii="Arial" w:eastAsia="Times New Roman" w:hAnsi="Arial" w:cs="Arial"/>
          <w:color w:val="000000"/>
          <w:sz w:val="24"/>
          <w:szCs w:val="24"/>
          <w:lang w:eastAsia="es-AR"/>
        </w:rPr>
        <w:t>no se encuentran obligados a presentar el LSD.</w:t>
      </w:r>
    </w:p>
    <w:p w14:paraId="3E2CE338" w14:textId="39E614B8" w:rsidR="00064465" w:rsidRPr="00586ECE" w:rsidRDefault="00064465" w:rsidP="00BA447C">
      <w:pPr>
        <w:spacing w:before="80" w:after="105"/>
        <w:ind w:right="105" w:firstLine="0"/>
        <w:rPr>
          <w:rFonts w:ascii="Arial" w:eastAsia="Times New Roman" w:hAnsi="Arial" w:cs="Arial"/>
          <w:color w:val="000000"/>
          <w:sz w:val="24"/>
          <w:szCs w:val="24"/>
          <w:lang w:eastAsia="es-AR"/>
        </w:rPr>
      </w:pPr>
      <w:r w:rsidRPr="00586ECE">
        <w:rPr>
          <w:rFonts w:ascii="Arial" w:eastAsia="Times New Roman" w:hAnsi="Arial" w:cs="Arial"/>
          <w:color w:val="000000"/>
          <w:sz w:val="24"/>
          <w:szCs w:val="24"/>
          <w:lang w:eastAsia="es-AR"/>
        </w:rPr>
        <w:t>En este sentido</w:t>
      </w:r>
      <w:r w:rsidR="009D6090" w:rsidRPr="00586ECE">
        <w:rPr>
          <w:rFonts w:ascii="Arial" w:eastAsia="Times New Roman" w:hAnsi="Arial" w:cs="Arial"/>
          <w:color w:val="000000"/>
          <w:sz w:val="24"/>
          <w:szCs w:val="24"/>
          <w:lang w:eastAsia="es-AR"/>
        </w:rPr>
        <w:t>,</w:t>
      </w:r>
      <w:r w:rsidRPr="00586ECE">
        <w:rPr>
          <w:rFonts w:ascii="Arial" w:eastAsia="Times New Roman" w:hAnsi="Arial" w:cs="Arial"/>
          <w:color w:val="000000"/>
          <w:sz w:val="24"/>
          <w:szCs w:val="24"/>
          <w:lang w:eastAsia="es-AR"/>
        </w:rPr>
        <w:t xml:space="preserve"> el fin de la Declaración Jurada de Conceptos no remunerativos permanece intacto</w:t>
      </w:r>
      <w:r w:rsidR="00972B37" w:rsidRPr="00586ECE">
        <w:rPr>
          <w:rFonts w:ascii="Arial" w:eastAsia="Times New Roman" w:hAnsi="Arial" w:cs="Arial"/>
          <w:color w:val="000000"/>
          <w:sz w:val="24"/>
          <w:szCs w:val="24"/>
          <w:lang w:eastAsia="es-AR"/>
        </w:rPr>
        <w:t xml:space="preserve">, ya que </w:t>
      </w:r>
      <w:r w:rsidR="0080442C" w:rsidRPr="00586ECE">
        <w:rPr>
          <w:rFonts w:ascii="Arial" w:eastAsia="Times New Roman" w:hAnsi="Arial" w:cs="Arial"/>
          <w:color w:val="000000"/>
          <w:sz w:val="24"/>
          <w:szCs w:val="24"/>
          <w:lang w:eastAsia="es-AR"/>
        </w:rPr>
        <w:t>esta declaración continúa asistiendo a la AFIP en su análisis de</w:t>
      </w:r>
      <w:r w:rsidR="00531ED1" w:rsidRPr="00586ECE">
        <w:rPr>
          <w:rFonts w:ascii="Arial" w:eastAsia="Times New Roman" w:hAnsi="Arial" w:cs="Arial"/>
          <w:color w:val="000000"/>
          <w:sz w:val="24"/>
          <w:szCs w:val="24"/>
          <w:lang w:eastAsia="es-AR"/>
        </w:rPr>
        <w:t xml:space="preserve">l correcto tratamiento de ciertas sumas no remunerativas </w:t>
      </w:r>
      <w:r w:rsidR="00374921" w:rsidRPr="00586ECE">
        <w:rPr>
          <w:rFonts w:ascii="Arial" w:eastAsia="Times New Roman" w:hAnsi="Arial" w:cs="Arial"/>
          <w:color w:val="000000"/>
          <w:sz w:val="24"/>
          <w:szCs w:val="24"/>
          <w:lang w:eastAsia="es-AR"/>
        </w:rPr>
        <w:t>abonadas por los empleadores a sus trabajadores.</w:t>
      </w:r>
    </w:p>
    <w:p w14:paraId="69A5D6D1" w14:textId="36B3073B" w:rsidR="00374921" w:rsidRPr="000308B7" w:rsidRDefault="00374921" w:rsidP="00BA447C">
      <w:pPr>
        <w:spacing w:before="80" w:after="105"/>
        <w:ind w:right="105" w:firstLine="0"/>
        <w:rPr>
          <w:rFonts w:ascii="Arial" w:eastAsia="Times New Roman" w:hAnsi="Arial" w:cs="Arial"/>
          <w:color w:val="000000"/>
          <w:sz w:val="24"/>
          <w:szCs w:val="24"/>
          <w:lang w:eastAsia="es-AR"/>
        </w:rPr>
      </w:pPr>
      <w:r w:rsidRPr="00586ECE">
        <w:rPr>
          <w:rFonts w:ascii="Arial" w:eastAsia="Times New Roman" w:hAnsi="Arial" w:cs="Arial"/>
          <w:color w:val="000000"/>
          <w:sz w:val="24"/>
          <w:szCs w:val="24"/>
          <w:lang w:eastAsia="es-AR"/>
        </w:rPr>
        <w:t xml:space="preserve">En conclusión, </w:t>
      </w:r>
      <w:r w:rsidR="00C1137D" w:rsidRPr="00586ECE">
        <w:rPr>
          <w:rFonts w:ascii="Arial" w:eastAsia="Times New Roman" w:hAnsi="Arial" w:cs="Arial"/>
          <w:color w:val="000000"/>
          <w:sz w:val="24"/>
          <w:szCs w:val="24"/>
          <w:lang w:eastAsia="es-AR"/>
        </w:rPr>
        <w:t>la derogación del otorgamiento de conceptos no remunera</w:t>
      </w:r>
      <w:r w:rsidR="005F4EB6" w:rsidRPr="00586ECE">
        <w:rPr>
          <w:rFonts w:ascii="Arial" w:eastAsia="Times New Roman" w:hAnsi="Arial" w:cs="Arial"/>
          <w:color w:val="000000"/>
          <w:sz w:val="24"/>
          <w:szCs w:val="24"/>
          <w:lang w:eastAsia="es-AR"/>
        </w:rPr>
        <w:t xml:space="preserve">tivos a través de Convenios Colectivos de Trabajo parece ser </w:t>
      </w:r>
      <w:r w:rsidR="00775F16" w:rsidRPr="00586ECE">
        <w:rPr>
          <w:rFonts w:ascii="Arial" w:eastAsia="Times New Roman" w:hAnsi="Arial" w:cs="Arial"/>
          <w:color w:val="000000"/>
          <w:sz w:val="24"/>
          <w:szCs w:val="24"/>
          <w:lang w:eastAsia="es-AR"/>
        </w:rPr>
        <w:t xml:space="preserve">inminente a nivel jurídico pero a nivel de la realidad </w:t>
      </w:r>
      <w:r w:rsidR="00A91FFF" w:rsidRPr="00586ECE">
        <w:rPr>
          <w:rFonts w:ascii="Arial" w:eastAsia="Times New Roman" w:hAnsi="Arial" w:cs="Arial"/>
          <w:color w:val="000000"/>
          <w:sz w:val="24"/>
          <w:szCs w:val="24"/>
          <w:lang w:eastAsia="es-AR"/>
        </w:rPr>
        <w:t>económica</w:t>
      </w:r>
      <w:r w:rsidR="00327AA5" w:rsidRPr="00586ECE">
        <w:rPr>
          <w:rFonts w:ascii="Arial" w:eastAsia="Times New Roman" w:hAnsi="Arial" w:cs="Arial"/>
          <w:color w:val="000000"/>
          <w:sz w:val="24"/>
          <w:szCs w:val="24"/>
          <w:lang w:eastAsia="es-AR"/>
        </w:rPr>
        <w:t xml:space="preserve"> y política que vive nuestra Sociedad y los Actores que intervienen </w:t>
      </w:r>
      <w:r w:rsidR="00681DE9" w:rsidRPr="00586ECE">
        <w:rPr>
          <w:rFonts w:ascii="Arial" w:eastAsia="Times New Roman" w:hAnsi="Arial" w:cs="Arial"/>
          <w:color w:val="000000"/>
          <w:sz w:val="24"/>
          <w:szCs w:val="24"/>
          <w:lang w:eastAsia="es-AR"/>
        </w:rPr>
        <w:t>en este aspecto, encontramos lejos la mater</w:t>
      </w:r>
      <w:r w:rsidR="00A91FFF" w:rsidRPr="00586ECE">
        <w:rPr>
          <w:rFonts w:ascii="Arial" w:eastAsia="Times New Roman" w:hAnsi="Arial" w:cs="Arial"/>
          <w:color w:val="000000"/>
          <w:sz w:val="24"/>
          <w:szCs w:val="24"/>
          <w:lang w:eastAsia="es-AR"/>
        </w:rPr>
        <w:t>i</w:t>
      </w:r>
      <w:r w:rsidR="00681DE9" w:rsidRPr="00586ECE">
        <w:rPr>
          <w:rFonts w:ascii="Arial" w:eastAsia="Times New Roman" w:hAnsi="Arial" w:cs="Arial"/>
          <w:color w:val="000000"/>
          <w:sz w:val="24"/>
          <w:szCs w:val="24"/>
          <w:lang w:eastAsia="es-AR"/>
        </w:rPr>
        <w:t xml:space="preserve">alización </w:t>
      </w:r>
      <w:r w:rsidR="00A91FFF" w:rsidRPr="00586ECE">
        <w:rPr>
          <w:rFonts w:ascii="Arial" w:eastAsia="Times New Roman" w:hAnsi="Arial" w:cs="Arial"/>
          <w:color w:val="000000"/>
          <w:sz w:val="24"/>
          <w:szCs w:val="24"/>
          <w:lang w:eastAsia="es-AR"/>
        </w:rPr>
        <w:t>de la comentada derogación.</w:t>
      </w:r>
    </w:p>
    <w:p w14:paraId="33122CA7" w14:textId="66BA3322" w:rsidR="002130C9" w:rsidRDefault="002130C9" w:rsidP="00BA447C">
      <w:pPr>
        <w:spacing w:before="80" w:after="105"/>
        <w:ind w:right="105" w:firstLine="0"/>
        <w:rPr>
          <w:rFonts w:ascii="Arial" w:eastAsia="Times New Roman" w:hAnsi="Arial" w:cs="Arial"/>
          <w:color w:val="000000"/>
          <w:sz w:val="24"/>
          <w:szCs w:val="24"/>
          <w:lang w:eastAsia="es-AR"/>
        </w:rPr>
      </w:pPr>
    </w:p>
    <w:p w14:paraId="49B6E371" w14:textId="54A6BCE6" w:rsidR="00D36CE6" w:rsidRPr="003F49FF" w:rsidRDefault="00D36CE6" w:rsidP="00C817F1">
      <w:pPr>
        <w:pStyle w:val="Prrafodelista"/>
        <w:numPr>
          <w:ilvl w:val="0"/>
          <w:numId w:val="2"/>
        </w:numPr>
        <w:spacing w:before="80" w:after="105"/>
        <w:ind w:right="105"/>
        <w:rPr>
          <w:rFonts w:ascii="Arial" w:eastAsia="Times New Roman" w:hAnsi="Arial" w:cs="Arial"/>
          <w:b/>
          <w:bCs/>
          <w:color w:val="000000"/>
          <w:u w:val="single"/>
        </w:rPr>
      </w:pPr>
      <w:r w:rsidRPr="003F49FF">
        <w:rPr>
          <w:rFonts w:ascii="Arial" w:eastAsia="Times New Roman" w:hAnsi="Arial" w:cs="Arial"/>
          <w:b/>
          <w:bCs/>
          <w:color w:val="000000"/>
          <w:u w:val="single"/>
        </w:rPr>
        <w:t xml:space="preserve">La </w:t>
      </w:r>
      <w:r w:rsidR="00471F27" w:rsidRPr="003F49FF">
        <w:rPr>
          <w:rFonts w:ascii="Arial" w:eastAsia="Times New Roman" w:hAnsi="Arial" w:cs="Arial"/>
          <w:b/>
          <w:bCs/>
          <w:color w:val="000000"/>
          <w:u w:val="single"/>
        </w:rPr>
        <w:t>figura de las retribuciones no habituales y regulares previstas en artículo 6 de la Ley 24.241</w:t>
      </w:r>
      <w:r w:rsidR="00DD53DB" w:rsidRPr="003F49FF">
        <w:rPr>
          <w:rFonts w:ascii="Arial" w:eastAsia="Times New Roman" w:hAnsi="Arial" w:cs="Arial"/>
          <w:b/>
          <w:bCs/>
          <w:color w:val="000000"/>
          <w:u w:val="single"/>
        </w:rPr>
        <w:t>, ¿un posible camino para encausar la situación?</w:t>
      </w:r>
    </w:p>
    <w:p w14:paraId="7846F0B1" w14:textId="77777777" w:rsidR="00416468" w:rsidRDefault="00416468" w:rsidP="00416468">
      <w:pPr>
        <w:spacing w:before="80" w:after="105"/>
        <w:ind w:right="105" w:firstLine="0"/>
        <w:rPr>
          <w:rFonts w:ascii="Arial" w:eastAsia="Times New Roman" w:hAnsi="Arial" w:cs="Arial"/>
          <w:color w:val="000000"/>
          <w:sz w:val="24"/>
          <w:szCs w:val="24"/>
          <w:lang w:eastAsia="es-AR"/>
        </w:rPr>
      </w:pPr>
    </w:p>
    <w:p w14:paraId="6DDCB3B1" w14:textId="3FC9E742" w:rsidR="00416468" w:rsidRPr="00416468" w:rsidRDefault="00416468" w:rsidP="00416468">
      <w:pPr>
        <w:spacing w:before="80" w:after="105"/>
        <w:ind w:right="105" w:firstLine="0"/>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E</w:t>
      </w:r>
      <w:r w:rsidRPr="00416468">
        <w:rPr>
          <w:rFonts w:ascii="Arial" w:eastAsia="Times New Roman" w:hAnsi="Arial" w:cs="Arial"/>
          <w:color w:val="000000"/>
          <w:sz w:val="24"/>
          <w:szCs w:val="24"/>
          <w:lang w:eastAsia="es-AR"/>
        </w:rPr>
        <w:t>l art</w:t>
      </w:r>
      <w:r>
        <w:rPr>
          <w:rFonts w:ascii="Arial" w:eastAsia="Times New Roman" w:hAnsi="Arial" w:cs="Arial"/>
          <w:color w:val="000000"/>
          <w:sz w:val="24"/>
          <w:szCs w:val="24"/>
          <w:lang w:eastAsia="es-AR"/>
        </w:rPr>
        <w:t>ículo</w:t>
      </w:r>
      <w:r w:rsidRPr="00416468">
        <w:rPr>
          <w:rFonts w:ascii="Arial" w:eastAsia="Times New Roman" w:hAnsi="Arial" w:cs="Arial"/>
          <w:color w:val="000000"/>
          <w:sz w:val="24"/>
          <w:szCs w:val="24"/>
          <w:lang w:eastAsia="es-AR"/>
        </w:rPr>
        <w:t xml:space="preserve"> 6 de la Ley 24.241 establece que </w:t>
      </w:r>
      <w:r w:rsidRPr="00C817F1">
        <w:rPr>
          <w:rFonts w:ascii="Arial" w:eastAsia="Times New Roman" w:hAnsi="Arial" w:cs="Arial"/>
          <w:i/>
          <w:iCs/>
          <w:color w:val="000000"/>
          <w:sz w:val="24"/>
          <w:szCs w:val="24"/>
          <w:lang w:eastAsia="es-AR"/>
        </w:rPr>
        <w:t xml:space="preserve">“se considera remuneración, a los fines del SIJP, todo ingreso que percibiere el afiliado en dinero o en especie susceptible de apreciación pecuniaria, en retribución o compensación o con motivo de su actividad personal, en concepto de sueldo, sueldo anual complementario, salario, honorarios, comisiones, participación en las ganancias, habilitación, propinas, </w:t>
      </w:r>
      <w:r w:rsidRPr="00C817F1">
        <w:rPr>
          <w:rFonts w:ascii="Arial" w:eastAsia="Times New Roman" w:hAnsi="Arial" w:cs="Arial"/>
          <w:b/>
          <w:bCs/>
          <w:i/>
          <w:iCs/>
          <w:color w:val="000000"/>
          <w:sz w:val="24"/>
          <w:szCs w:val="24"/>
          <w:lang w:eastAsia="es-AR"/>
        </w:rPr>
        <w:t>gratificaciones y suplementos adicionales que tengan el carácter de habituales y regulares</w:t>
      </w:r>
      <w:r w:rsidRPr="00C817F1">
        <w:rPr>
          <w:rFonts w:ascii="Arial" w:eastAsia="Times New Roman" w:hAnsi="Arial" w:cs="Arial"/>
          <w:i/>
          <w:iCs/>
          <w:color w:val="000000"/>
          <w:sz w:val="24"/>
          <w:szCs w:val="24"/>
          <w:lang w:eastAsia="es-AR"/>
        </w:rPr>
        <w:t>, viáticos y gastos de representación, excepto en la parte efectivamente gastada y acreditada por medio de comprobantes, y toda otra retribución, cualquiera fuere la denominación que se le asigne, percibida por servicios ordinarios o extraordinarios prestados en relación de dependencia”</w:t>
      </w:r>
      <w:r>
        <w:rPr>
          <w:rFonts w:ascii="Arial" w:eastAsia="Times New Roman" w:hAnsi="Arial" w:cs="Arial"/>
          <w:i/>
          <w:iCs/>
          <w:color w:val="000000"/>
          <w:sz w:val="24"/>
          <w:szCs w:val="24"/>
          <w:lang w:eastAsia="es-AR"/>
        </w:rPr>
        <w:t xml:space="preserve"> </w:t>
      </w:r>
      <w:r>
        <w:rPr>
          <w:rFonts w:ascii="Arial" w:eastAsia="Times New Roman" w:hAnsi="Arial" w:cs="Arial"/>
          <w:color w:val="000000"/>
          <w:sz w:val="24"/>
          <w:szCs w:val="24"/>
          <w:lang w:eastAsia="es-AR"/>
        </w:rPr>
        <w:t>(el destacado nos pertenece)</w:t>
      </w:r>
      <w:r w:rsidRPr="00C817F1">
        <w:rPr>
          <w:rFonts w:ascii="Arial" w:eastAsia="Times New Roman" w:hAnsi="Arial" w:cs="Arial"/>
          <w:i/>
          <w:iCs/>
          <w:color w:val="000000"/>
          <w:sz w:val="24"/>
          <w:szCs w:val="24"/>
          <w:lang w:eastAsia="es-AR"/>
        </w:rPr>
        <w:t>.</w:t>
      </w:r>
    </w:p>
    <w:p w14:paraId="31994184" w14:textId="507FC89B" w:rsidR="00006C4B" w:rsidRPr="00006C4B" w:rsidRDefault="00006C4B" w:rsidP="00006C4B">
      <w:pPr>
        <w:spacing w:before="80" w:after="105"/>
        <w:ind w:right="105" w:firstLine="0"/>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 xml:space="preserve">Al respecto, cabe señalar que </w:t>
      </w:r>
      <w:r w:rsidRPr="00006C4B">
        <w:rPr>
          <w:rFonts w:ascii="Arial" w:eastAsia="Times New Roman" w:hAnsi="Arial" w:cs="Arial"/>
          <w:color w:val="000000"/>
          <w:sz w:val="24"/>
          <w:szCs w:val="24"/>
          <w:lang w:eastAsia="es-AR"/>
        </w:rPr>
        <w:t>las gratificaciones constituyen una forma de retribución, de acuerdo con lo establecido expresamente por el artículo 104 de la LCT.</w:t>
      </w:r>
    </w:p>
    <w:p w14:paraId="1CDFA4C3" w14:textId="60CFDF5A" w:rsidR="00E647BF" w:rsidRDefault="00006C4B" w:rsidP="00006C4B">
      <w:pPr>
        <w:spacing w:before="80" w:after="105"/>
        <w:ind w:right="105" w:firstLine="0"/>
        <w:rPr>
          <w:rFonts w:ascii="Arial" w:eastAsia="Times New Roman" w:hAnsi="Arial" w:cs="Arial"/>
          <w:color w:val="000000"/>
          <w:sz w:val="24"/>
          <w:szCs w:val="24"/>
          <w:lang w:eastAsia="es-AR"/>
        </w:rPr>
      </w:pPr>
      <w:r w:rsidRPr="00006C4B">
        <w:rPr>
          <w:rFonts w:ascii="Arial" w:eastAsia="Times New Roman" w:hAnsi="Arial" w:cs="Arial"/>
          <w:color w:val="000000"/>
          <w:sz w:val="24"/>
          <w:szCs w:val="24"/>
          <w:lang w:eastAsia="es-AR"/>
        </w:rPr>
        <w:t>En este sentido, la doctrina ha caracterizado a la gratificación como un pago de origen espontáneo y discrecional, que los empleadores hacen a sus dependientes en reconocimiento por el trabajo y colaboración prestados o por la expectativa de buenos trabajos futuros.  En consecuencia, se trata de una liberalidad del empleador, quien tiene la libertad para establecer las condiciones, plazos, características y montos de las gratificaciones, sin perjuicio de la posibilidad del trabajador de exigir el pago de la gratificación en determinadas situaciones.</w:t>
      </w:r>
    </w:p>
    <w:p w14:paraId="42D8796E" w14:textId="638784C9" w:rsidR="00862CE0" w:rsidRPr="00862CE0" w:rsidRDefault="00862CE0" w:rsidP="00862CE0">
      <w:pPr>
        <w:spacing w:before="80" w:after="105"/>
        <w:ind w:right="105" w:firstLine="0"/>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A</w:t>
      </w:r>
      <w:r w:rsidRPr="00862CE0">
        <w:rPr>
          <w:rFonts w:ascii="Arial" w:eastAsia="Times New Roman" w:hAnsi="Arial" w:cs="Arial"/>
          <w:color w:val="000000"/>
          <w:sz w:val="24"/>
          <w:szCs w:val="24"/>
          <w:lang w:eastAsia="es-AR"/>
        </w:rPr>
        <w:t xml:space="preserve"> partir del </w:t>
      </w:r>
      <w:r>
        <w:rPr>
          <w:rFonts w:ascii="Arial" w:eastAsia="Times New Roman" w:hAnsi="Arial" w:cs="Arial"/>
          <w:color w:val="000000"/>
          <w:sz w:val="24"/>
          <w:szCs w:val="24"/>
          <w:lang w:eastAsia="es-AR"/>
        </w:rPr>
        <w:t>F</w:t>
      </w:r>
      <w:r w:rsidRPr="00862CE0">
        <w:rPr>
          <w:rFonts w:ascii="Arial" w:eastAsia="Times New Roman" w:hAnsi="Arial" w:cs="Arial"/>
          <w:color w:val="000000"/>
          <w:sz w:val="24"/>
          <w:szCs w:val="24"/>
          <w:lang w:eastAsia="es-AR"/>
        </w:rPr>
        <w:t>allo Plenario 35 de la Cámara Nacional de Apelaciones del Trabajo dictado en autos "Piñol, Cristóbal c/Genovesi SA" (13/09/1956), se determinó que las gratificaciones otorgadas en forma habitual dan derecho al trabajador, en principio, a reclamar su pago en períodos sucesivos y autoriza a recurrir a la vía judicial para exigirlas compulsivamente, salvo que se acredite que el empleador las otorgó con causa en servicios extraordinarios o que no se cumplieron las condiciones sobre las que se liquidaron en otras oportunidades.</w:t>
      </w:r>
    </w:p>
    <w:p w14:paraId="55EAB664" w14:textId="051FE8AE" w:rsidR="00E647BF" w:rsidRDefault="00862CE0" w:rsidP="00862CE0">
      <w:pPr>
        <w:spacing w:before="80" w:after="105"/>
        <w:ind w:right="105" w:firstLine="0"/>
        <w:rPr>
          <w:rFonts w:ascii="Arial" w:eastAsia="Times New Roman" w:hAnsi="Arial" w:cs="Arial"/>
          <w:color w:val="000000"/>
          <w:sz w:val="24"/>
          <w:szCs w:val="24"/>
          <w:lang w:eastAsia="es-AR"/>
        </w:rPr>
      </w:pPr>
      <w:r w:rsidRPr="00862CE0">
        <w:rPr>
          <w:rFonts w:ascii="Arial" w:eastAsia="Times New Roman" w:hAnsi="Arial" w:cs="Arial"/>
          <w:color w:val="000000"/>
          <w:sz w:val="24"/>
          <w:szCs w:val="24"/>
          <w:lang w:eastAsia="es-AR"/>
        </w:rPr>
        <w:t xml:space="preserve">En tal </w:t>
      </w:r>
      <w:r w:rsidR="00B220FF">
        <w:rPr>
          <w:rFonts w:ascii="Arial" w:eastAsia="Times New Roman" w:hAnsi="Arial" w:cs="Arial"/>
          <w:color w:val="000000"/>
          <w:sz w:val="24"/>
          <w:szCs w:val="24"/>
          <w:lang w:eastAsia="es-AR"/>
        </w:rPr>
        <w:t>sentido</w:t>
      </w:r>
      <w:r w:rsidRPr="00862CE0">
        <w:rPr>
          <w:rFonts w:ascii="Arial" w:eastAsia="Times New Roman" w:hAnsi="Arial" w:cs="Arial"/>
          <w:color w:val="000000"/>
          <w:sz w:val="24"/>
          <w:szCs w:val="24"/>
          <w:lang w:eastAsia="es-AR"/>
        </w:rPr>
        <w:t xml:space="preserve">, </w:t>
      </w:r>
      <w:r>
        <w:rPr>
          <w:rFonts w:ascii="Arial" w:eastAsia="Times New Roman" w:hAnsi="Arial" w:cs="Arial"/>
          <w:color w:val="000000"/>
          <w:sz w:val="24"/>
          <w:szCs w:val="24"/>
          <w:lang w:eastAsia="es-AR"/>
        </w:rPr>
        <w:t xml:space="preserve">en </w:t>
      </w:r>
      <w:r w:rsidRPr="00862CE0">
        <w:rPr>
          <w:rFonts w:ascii="Arial" w:eastAsia="Times New Roman" w:hAnsi="Arial" w:cs="Arial"/>
          <w:color w:val="000000"/>
          <w:sz w:val="24"/>
          <w:szCs w:val="24"/>
          <w:lang w:eastAsia="es-AR"/>
        </w:rPr>
        <w:t>la doctrina y la jurisprudencia nacional, la posición mayoritaria sost</w:t>
      </w:r>
      <w:r>
        <w:rPr>
          <w:rFonts w:ascii="Arial" w:eastAsia="Times New Roman" w:hAnsi="Arial" w:cs="Arial"/>
          <w:color w:val="000000"/>
          <w:sz w:val="24"/>
          <w:szCs w:val="24"/>
          <w:lang w:eastAsia="es-AR"/>
        </w:rPr>
        <w:t>endría</w:t>
      </w:r>
      <w:r w:rsidRPr="00862CE0">
        <w:rPr>
          <w:rFonts w:ascii="Arial" w:eastAsia="Times New Roman" w:hAnsi="Arial" w:cs="Arial"/>
          <w:color w:val="000000"/>
          <w:sz w:val="24"/>
          <w:szCs w:val="24"/>
          <w:lang w:eastAsia="es-AR"/>
        </w:rPr>
        <w:t xml:space="preserve"> que transcurridos dos años de percepción, integran el salario a todos sus efectos.</w:t>
      </w:r>
    </w:p>
    <w:p w14:paraId="46E67467" w14:textId="41E0A86B" w:rsidR="00416468" w:rsidRDefault="00B220FF" w:rsidP="00416468">
      <w:pPr>
        <w:spacing w:before="80" w:after="105"/>
        <w:ind w:right="105" w:firstLine="0"/>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Asimismo, cabe mencionar que l</w:t>
      </w:r>
      <w:r w:rsidR="00416468" w:rsidRPr="00416468">
        <w:rPr>
          <w:rFonts w:ascii="Arial" w:eastAsia="Times New Roman" w:hAnsi="Arial" w:cs="Arial"/>
          <w:color w:val="000000"/>
          <w:sz w:val="24"/>
          <w:szCs w:val="24"/>
          <w:lang w:eastAsia="es-AR"/>
        </w:rPr>
        <w:t xml:space="preserve">as gratificaciones habituales y regulares son las que se pagan a intervalos regulares de tiempo y sobre la base de parámetros de cierta uniformidad.  </w:t>
      </w:r>
    </w:p>
    <w:p w14:paraId="104888DB" w14:textId="548CACB0" w:rsidR="00D36CE6" w:rsidRDefault="00416468" w:rsidP="00416468">
      <w:pPr>
        <w:spacing w:before="80" w:after="105"/>
        <w:ind w:right="105" w:firstLine="0"/>
        <w:rPr>
          <w:rFonts w:ascii="Arial" w:eastAsia="Times New Roman" w:hAnsi="Arial" w:cs="Arial"/>
          <w:color w:val="000000"/>
          <w:sz w:val="24"/>
          <w:szCs w:val="24"/>
          <w:lang w:eastAsia="es-AR"/>
        </w:rPr>
      </w:pPr>
      <w:r w:rsidRPr="00416468">
        <w:rPr>
          <w:rFonts w:ascii="Arial" w:eastAsia="Times New Roman" w:hAnsi="Arial" w:cs="Arial"/>
          <w:color w:val="000000"/>
          <w:sz w:val="24"/>
          <w:szCs w:val="24"/>
          <w:lang w:eastAsia="es-AR"/>
        </w:rPr>
        <w:t xml:space="preserve">En particular, respecto de la cuestión analizada en el ámbito de los Recursos de la Seguridad Social, </w:t>
      </w:r>
      <w:r w:rsidR="001B20E9">
        <w:rPr>
          <w:rFonts w:ascii="Arial" w:eastAsia="Times New Roman" w:hAnsi="Arial" w:cs="Arial"/>
          <w:color w:val="000000"/>
          <w:sz w:val="24"/>
          <w:szCs w:val="24"/>
          <w:lang w:eastAsia="es-AR"/>
        </w:rPr>
        <w:t>se ha dicho que</w:t>
      </w:r>
      <w:r w:rsidRPr="00416468">
        <w:rPr>
          <w:rFonts w:ascii="Arial" w:eastAsia="Times New Roman" w:hAnsi="Arial" w:cs="Arial"/>
          <w:color w:val="000000"/>
          <w:sz w:val="24"/>
          <w:szCs w:val="24"/>
          <w:lang w:eastAsia="es-AR"/>
        </w:rPr>
        <w:t xml:space="preserve"> “</w:t>
      </w:r>
      <w:r w:rsidRPr="00C817F1">
        <w:rPr>
          <w:rFonts w:ascii="Arial" w:eastAsia="Times New Roman" w:hAnsi="Arial" w:cs="Arial"/>
          <w:i/>
          <w:iCs/>
          <w:color w:val="000000"/>
          <w:sz w:val="24"/>
          <w:szCs w:val="24"/>
          <w:lang w:eastAsia="es-AR"/>
        </w:rPr>
        <w:t>la ley determina cuándo la gratificación es remuneratoria a los efectos previsionales o laborales y por ende, si los supuestos que prevé no se dan o por lo menos no surge clara la finalidad salarial en su oblación, es obvio que la misma no puede inferirse cuando se está en presencia de un pago único e irrepetible”</w:t>
      </w:r>
      <w:r w:rsidR="001B20E9">
        <w:rPr>
          <w:rFonts w:ascii="Arial" w:eastAsia="Times New Roman" w:hAnsi="Arial" w:cs="Arial"/>
          <w:color w:val="000000"/>
          <w:sz w:val="24"/>
          <w:szCs w:val="24"/>
          <w:lang w:eastAsia="es-AR"/>
        </w:rPr>
        <w:t xml:space="preserve"> (CFSS, </w:t>
      </w:r>
      <w:r w:rsidR="001B20E9" w:rsidRPr="00416468">
        <w:rPr>
          <w:rFonts w:ascii="Arial" w:eastAsia="Times New Roman" w:hAnsi="Arial" w:cs="Arial"/>
          <w:color w:val="000000"/>
          <w:sz w:val="24"/>
          <w:szCs w:val="24"/>
          <w:lang w:eastAsia="es-AR"/>
        </w:rPr>
        <w:t>Sala II</w:t>
      </w:r>
      <w:r w:rsidR="001B20E9">
        <w:rPr>
          <w:rFonts w:ascii="Arial" w:eastAsia="Times New Roman" w:hAnsi="Arial" w:cs="Arial"/>
          <w:color w:val="000000"/>
          <w:sz w:val="24"/>
          <w:szCs w:val="24"/>
          <w:lang w:eastAsia="es-AR"/>
        </w:rPr>
        <w:t>,</w:t>
      </w:r>
      <w:r w:rsidR="001B20E9" w:rsidRPr="00416468">
        <w:rPr>
          <w:rFonts w:ascii="Arial" w:eastAsia="Times New Roman" w:hAnsi="Arial" w:cs="Arial"/>
          <w:color w:val="000000"/>
          <w:sz w:val="24"/>
          <w:szCs w:val="24"/>
          <w:lang w:eastAsia="es-AR"/>
        </w:rPr>
        <w:t xml:space="preserve"> sentencia del 27/5/1998, dictada en la causa "Asociación de Beneficencia de Hnos. Hospitalarios San Juan de Dios c/DGI"</w:t>
      </w:r>
      <w:r w:rsidR="001B20E9">
        <w:rPr>
          <w:rFonts w:ascii="Arial" w:eastAsia="Times New Roman" w:hAnsi="Arial" w:cs="Arial"/>
          <w:color w:val="000000"/>
          <w:sz w:val="24"/>
          <w:szCs w:val="24"/>
          <w:lang w:eastAsia="es-AR"/>
        </w:rPr>
        <w:t>)</w:t>
      </w:r>
      <w:r w:rsidRPr="00416468">
        <w:rPr>
          <w:rFonts w:ascii="Arial" w:eastAsia="Times New Roman" w:hAnsi="Arial" w:cs="Arial"/>
          <w:color w:val="000000"/>
          <w:sz w:val="24"/>
          <w:szCs w:val="24"/>
          <w:lang w:eastAsia="es-AR"/>
        </w:rPr>
        <w:t xml:space="preserve">. </w:t>
      </w:r>
    </w:p>
    <w:p w14:paraId="65763CB0" w14:textId="4BE8990A" w:rsidR="00397708" w:rsidRDefault="001B64AE" w:rsidP="00BA447C">
      <w:pPr>
        <w:spacing w:before="80" w:after="105"/>
        <w:ind w:right="105" w:firstLine="0"/>
        <w:rPr>
          <w:rFonts w:ascii="Arial" w:eastAsia="Times New Roman" w:hAnsi="Arial" w:cs="Arial"/>
          <w:color w:val="000000"/>
          <w:sz w:val="24"/>
          <w:szCs w:val="24"/>
          <w:lang w:eastAsia="es-AR"/>
        </w:rPr>
      </w:pPr>
      <w:r w:rsidRPr="001B64AE">
        <w:rPr>
          <w:rFonts w:ascii="Arial" w:eastAsia="Times New Roman" w:hAnsi="Arial" w:cs="Arial"/>
          <w:color w:val="000000"/>
          <w:sz w:val="24"/>
          <w:szCs w:val="24"/>
          <w:lang w:eastAsia="es-AR"/>
        </w:rPr>
        <w:t>¿Podría</w:t>
      </w:r>
      <w:r w:rsidR="00397708">
        <w:rPr>
          <w:rFonts w:ascii="Arial" w:eastAsia="Times New Roman" w:hAnsi="Arial" w:cs="Arial"/>
          <w:color w:val="000000"/>
          <w:sz w:val="24"/>
          <w:szCs w:val="24"/>
          <w:lang w:eastAsia="es-AR"/>
        </w:rPr>
        <w:t xml:space="preserve"> entonces l</w:t>
      </w:r>
      <w:r w:rsidR="00397708" w:rsidRPr="00397708">
        <w:rPr>
          <w:rFonts w:ascii="Arial" w:eastAsia="Times New Roman" w:hAnsi="Arial" w:cs="Arial"/>
          <w:color w:val="000000"/>
          <w:sz w:val="24"/>
          <w:szCs w:val="24"/>
          <w:lang w:eastAsia="es-AR"/>
        </w:rPr>
        <w:t>a figura de las retribuciones no habituales y regulares previstas en artículo 6 de la Ley 24.241</w:t>
      </w:r>
      <w:r w:rsidR="00397708">
        <w:rPr>
          <w:rFonts w:ascii="Arial" w:eastAsia="Times New Roman" w:hAnsi="Arial" w:cs="Arial"/>
          <w:color w:val="000000"/>
          <w:sz w:val="24"/>
          <w:szCs w:val="24"/>
          <w:lang w:eastAsia="es-AR"/>
        </w:rPr>
        <w:t xml:space="preserve"> erguirse como alternativa</w:t>
      </w:r>
      <w:r w:rsidR="00397708" w:rsidRPr="00397708">
        <w:rPr>
          <w:rFonts w:ascii="Arial" w:eastAsia="Times New Roman" w:hAnsi="Arial" w:cs="Arial"/>
          <w:color w:val="000000"/>
          <w:sz w:val="24"/>
          <w:szCs w:val="24"/>
          <w:lang w:eastAsia="es-AR"/>
        </w:rPr>
        <w:t xml:space="preserve"> para encausar la </w:t>
      </w:r>
      <w:r w:rsidR="00397708">
        <w:rPr>
          <w:rFonts w:ascii="Arial" w:eastAsia="Times New Roman" w:hAnsi="Arial" w:cs="Arial"/>
          <w:color w:val="000000"/>
          <w:sz w:val="24"/>
          <w:szCs w:val="24"/>
          <w:lang w:eastAsia="es-AR"/>
        </w:rPr>
        <w:t xml:space="preserve">problemática </w:t>
      </w:r>
      <w:r w:rsidR="003D36A9">
        <w:rPr>
          <w:rFonts w:ascii="Arial" w:eastAsia="Times New Roman" w:hAnsi="Arial" w:cs="Arial"/>
          <w:color w:val="000000"/>
          <w:sz w:val="24"/>
          <w:szCs w:val="24"/>
          <w:lang w:eastAsia="es-AR"/>
        </w:rPr>
        <w:t>objeto del presente</w:t>
      </w:r>
      <w:r w:rsidR="00397708" w:rsidRPr="00397708">
        <w:rPr>
          <w:rFonts w:ascii="Arial" w:eastAsia="Times New Roman" w:hAnsi="Arial" w:cs="Arial"/>
          <w:color w:val="000000"/>
          <w:sz w:val="24"/>
          <w:szCs w:val="24"/>
          <w:lang w:eastAsia="es-AR"/>
        </w:rPr>
        <w:t>?</w:t>
      </w:r>
    </w:p>
    <w:p w14:paraId="3543E123" w14:textId="087C28F8" w:rsidR="003D36A9" w:rsidRDefault="003D36A9" w:rsidP="00BA447C">
      <w:pPr>
        <w:spacing w:before="80" w:after="105"/>
        <w:ind w:right="105" w:firstLine="0"/>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 xml:space="preserve">Nuestra opinión es que </w:t>
      </w:r>
      <w:r w:rsidR="00E95BDB">
        <w:rPr>
          <w:rFonts w:ascii="Arial" w:eastAsia="Times New Roman" w:hAnsi="Arial" w:cs="Arial"/>
          <w:color w:val="000000"/>
          <w:sz w:val="24"/>
          <w:szCs w:val="24"/>
          <w:lang w:eastAsia="es-AR"/>
        </w:rPr>
        <w:t>esta alternativa encuentra un</w:t>
      </w:r>
      <w:r w:rsidR="00B626D5">
        <w:rPr>
          <w:rFonts w:ascii="Arial" w:eastAsia="Times New Roman" w:hAnsi="Arial" w:cs="Arial"/>
          <w:color w:val="000000"/>
          <w:sz w:val="24"/>
          <w:szCs w:val="24"/>
          <w:lang w:eastAsia="es-AR"/>
        </w:rPr>
        <w:t xml:space="preserve"> fundamento normativ</w:t>
      </w:r>
      <w:r w:rsidR="00F453AF">
        <w:rPr>
          <w:rFonts w:ascii="Arial" w:eastAsia="Times New Roman" w:hAnsi="Arial" w:cs="Arial"/>
          <w:color w:val="000000"/>
          <w:sz w:val="24"/>
          <w:szCs w:val="24"/>
          <w:lang w:eastAsia="es-AR"/>
        </w:rPr>
        <w:t>o</w:t>
      </w:r>
      <w:r w:rsidR="00B626D5">
        <w:rPr>
          <w:rFonts w:ascii="Arial" w:eastAsia="Times New Roman" w:hAnsi="Arial" w:cs="Arial"/>
          <w:color w:val="000000"/>
          <w:sz w:val="24"/>
          <w:szCs w:val="24"/>
          <w:lang w:eastAsia="es-AR"/>
        </w:rPr>
        <w:t xml:space="preserve"> más sólido desde la perspectiva </w:t>
      </w:r>
      <w:r w:rsidR="002D73CC">
        <w:rPr>
          <w:rFonts w:ascii="Arial" w:eastAsia="Times New Roman" w:hAnsi="Arial" w:cs="Arial"/>
          <w:color w:val="000000"/>
          <w:sz w:val="24"/>
          <w:szCs w:val="24"/>
          <w:lang w:eastAsia="es-AR"/>
        </w:rPr>
        <w:t>de</w:t>
      </w:r>
      <w:r w:rsidR="00DD7B1E">
        <w:rPr>
          <w:rFonts w:ascii="Arial" w:eastAsia="Times New Roman" w:hAnsi="Arial" w:cs="Arial"/>
          <w:color w:val="000000"/>
          <w:sz w:val="24"/>
          <w:szCs w:val="24"/>
          <w:lang w:eastAsia="es-AR"/>
        </w:rPr>
        <w:t xml:space="preserve"> la Seguridad Social</w:t>
      </w:r>
      <w:r w:rsidR="00B626D5">
        <w:rPr>
          <w:rFonts w:ascii="Arial" w:eastAsia="Times New Roman" w:hAnsi="Arial" w:cs="Arial"/>
          <w:color w:val="000000"/>
          <w:sz w:val="24"/>
          <w:szCs w:val="24"/>
          <w:lang w:eastAsia="es-AR"/>
        </w:rPr>
        <w:t xml:space="preserve">, </w:t>
      </w:r>
      <w:r w:rsidR="00F453AF">
        <w:rPr>
          <w:rFonts w:ascii="Arial" w:eastAsia="Times New Roman" w:hAnsi="Arial" w:cs="Arial"/>
          <w:color w:val="000000"/>
          <w:sz w:val="24"/>
          <w:szCs w:val="24"/>
          <w:lang w:eastAsia="es-AR"/>
        </w:rPr>
        <w:t>de forma tal de tolerar el otorgamiento de importes con carácter no remunerativo</w:t>
      </w:r>
      <w:r w:rsidR="00DD7B1E">
        <w:rPr>
          <w:rFonts w:ascii="Arial" w:eastAsia="Times New Roman" w:hAnsi="Arial" w:cs="Arial"/>
          <w:color w:val="000000"/>
          <w:sz w:val="24"/>
          <w:szCs w:val="24"/>
          <w:lang w:eastAsia="es-AR"/>
        </w:rPr>
        <w:t xml:space="preserve"> que</w:t>
      </w:r>
      <w:r w:rsidR="00255EAA">
        <w:rPr>
          <w:rFonts w:ascii="Arial" w:eastAsia="Times New Roman" w:hAnsi="Arial" w:cs="Arial"/>
          <w:color w:val="000000"/>
          <w:sz w:val="24"/>
          <w:szCs w:val="24"/>
          <w:lang w:eastAsia="es-AR"/>
        </w:rPr>
        <w:t xml:space="preserve"> evidencien la ausencia de habitualidad y regularidad que exige el </w:t>
      </w:r>
      <w:r w:rsidR="00255EAA" w:rsidRPr="00397708">
        <w:rPr>
          <w:rFonts w:ascii="Arial" w:eastAsia="Times New Roman" w:hAnsi="Arial" w:cs="Arial"/>
          <w:color w:val="000000"/>
          <w:sz w:val="24"/>
          <w:szCs w:val="24"/>
          <w:lang w:eastAsia="es-AR"/>
        </w:rPr>
        <w:t>artículo 6 de la Ley 24.241</w:t>
      </w:r>
      <w:r w:rsidR="00F453AF">
        <w:rPr>
          <w:rFonts w:ascii="Arial" w:eastAsia="Times New Roman" w:hAnsi="Arial" w:cs="Arial"/>
          <w:color w:val="000000"/>
          <w:sz w:val="24"/>
          <w:szCs w:val="24"/>
          <w:lang w:eastAsia="es-AR"/>
        </w:rPr>
        <w:t>.</w:t>
      </w:r>
    </w:p>
    <w:p w14:paraId="6585A0C9" w14:textId="5948E1E5" w:rsidR="00397708" w:rsidRDefault="004706B5" w:rsidP="007357F4">
      <w:pPr>
        <w:spacing w:before="80" w:after="105"/>
        <w:ind w:right="105" w:firstLine="0"/>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Sin perjuicio de ello, entendemos que – en igual sentido que lo hace la</w:t>
      </w:r>
      <w:r w:rsidR="007357F4">
        <w:rPr>
          <w:rFonts w:ascii="Arial" w:eastAsia="Times New Roman" w:hAnsi="Arial" w:cs="Arial"/>
          <w:color w:val="000000"/>
          <w:sz w:val="24"/>
          <w:szCs w:val="24"/>
          <w:lang w:eastAsia="es-AR"/>
        </w:rPr>
        <w:t xml:space="preserve"> Autoridad Administrativa del Trabajo en la </w:t>
      </w:r>
      <w:r w:rsidRPr="004706B5">
        <w:rPr>
          <w:rFonts w:ascii="Arial" w:eastAsia="Times New Roman" w:hAnsi="Arial" w:cs="Arial"/>
          <w:color w:val="000000"/>
          <w:sz w:val="24"/>
          <w:szCs w:val="24"/>
          <w:lang w:eastAsia="es-AR"/>
        </w:rPr>
        <w:t>Resolución (ST) 321-E/2017</w:t>
      </w:r>
      <w:r w:rsidR="007357F4">
        <w:rPr>
          <w:rFonts w:ascii="Arial" w:eastAsia="Times New Roman" w:hAnsi="Arial" w:cs="Arial"/>
          <w:color w:val="000000"/>
          <w:sz w:val="24"/>
          <w:szCs w:val="24"/>
          <w:lang w:eastAsia="es-AR"/>
        </w:rPr>
        <w:t>, entre otras-, en tanto</w:t>
      </w:r>
      <w:r w:rsidRPr="004706B5">
        <w:rPr>
          <w:rFonts w:ascii="Arial" w:eastAsia="Times New Roman" w:hAnsi="Arial" w:cs="Arial"/>
          <w:color w:val="000000"/>
          <w:sz w:val="24"/>
          <w:szCs w:val="24"/>
          <w:lang w:eastAsia="es-AR"/>
        </w:rPr>
        <w:t xml:space="preserve"> las sumas </w:t>
      </w:r>
      <w:r w:rsidR="00365A29">
        <w:rPr>
          <w:rFonts w:ascii="Arial" w:eastAsia="Times New Roman" w:hAnsi="Arial" w:cs="Arial"/>
          <w:color w:val="000000"/>
          <w:sz w:val="24"/>
          <w:szCs w:val="24"/>
          <w:lang w:eastAsia="es-AR"/>
        </w:rPr>
        <w:t xml:space="preserve">no remunerativas que se pacten </w:t>
      </w:r>
      <w:r w:rsidR="006C09F6">
        <w:rPr>
          <w:rFonts w:ascii="Arial" w:eastAsia="Times New Roman" w:hAnsi="Arial" w:cs="Arial"/>
          <w:color w:val="000000"/>
          <w:sz w:val="24"/>
          <w:szCs w:val="24"/>
          <w:lang w:eastAsia="es-AR"/>
        </w:rPr>
        <w:t>en negociaciones colectivas se estipulen con</w:t>
      </w:r>
      <w:r w:rsidRPr="004706B5">
        <w:rPr>
          <w:rFonts w:ascii="Arial" w:eastAsia="Times New Roman" w:hAnsi="Arial" w:cs="Arial"/>
          <w:color w:val="000000"/>
          <w:sz w:val="24"/>
          <w:szCs w:val="24"/>
          <w:lang w:eastAsia="es-AR"/>
        </w:rPr>
        <w:t xml:space="preserve"> devengamiento </w:t>
      </w:r>
      <w:r w:rsidR="006C09F6">
        <w:rPr>
          <w:rFonts w:ascii="Arial" w:eastAsia="Times New Roman" w:hAnsi="Arial" w:cs="Arial"/>
          <w:color w:val="000000"/>
          <w:sz w:val="24"/>
          <w:szCs w:val="24"/>
          <w:lang w:eastAsia="es-AR"/>
        </w:rPr>
        <w:t>en</w:t>
      </w:r>
      <w:r w:rsidRPr="004706B5">
        <w:rPr>
          <w:rFonts w:ascii="Arial" w:eastAsia="Times New Roman" w:hAnsi="Arial" w:cs="Arial"/>
          <w:color w:val="000000"/>
          <w:sz w:val="24"/>
          <w:szCs w:val="24"/>
          <w:lang w:eastAsia="es-AR"/>
        </w:rPr>
        <w:t xml:space="preserve"> períodos mensuales, </w:t>
      </w:r>
      <w:r w:rsidR="00366622">
        <w:rPr>
          <w:rFonts w:ascii="Arial" w:eastAsia="Times New Roman" w:hAnsi="Arial" w:cs="Arial"/>
          <w:color w:val="000000"/>
          <w:sz w:val="24"/>
          <w:szCs w:val="24"/>
          <w:lang w:eastAsia="es-AR"/>
        </w:rPr>
        <w:t xml:space="preserve">esta alternativa de solución a la cual adherimos </w:t>
      </w:r>
      <w:r w:rsidR="00EF76D7">
        <w:rPr>
          <w:rFonts w:ascii="Arial" w:eastAsia="Times New Roman" w:hAnsi="Arial" w:cs="Arial"/>
          <w:color w:val="000000"/>
          <w:sz w:val="24"/>
          <w:szCs w:val="24"/>
          <w:lang w:eastAsia="es-AR"/>
        </w:rPr>
        <w:t xml:space="preserve">pierde fortaleza y se incrementa el riesgo de que las mismas </w:t>
      </w:r>
      <w:r w:rsidR="00820628">
        <w:rPr>
          <w:rFonts w:ascii="Arial" w:eastAsia="Times New Roman" w:hAnsi="Arial" w:cs="Arial"/>
          <w:color w:val="000000"/>
          <w:sz w:val="24"/>
          <w:szCs w:val="24"/>
          <w:lang w:eastAsia="es-AR"/>
        </w:rPr>
        <w:t xml:space="preserve">adquieran </w:t>
      </w:r>
      <w:r w:rsidRPr="004706B5">
        <w:rPr>
          <w:rFonts w:ascii="Arial" w:eastAsia="Times New Roman" w:hAnsi="Arial" w:cs="Arial"/>
          <w:color w:val="000000"/>
          <w:sz w:val="24"/>
          <w:szCs w:val="24"/>
          <w:lang w:eastAsia="es-AR"/>
        </w:rPr>
        <w:t>naturaleza remunerativa</w:t>
      </w:r>
      <w:r w:rsidR="00923973">
        <w:rPr>
          <w:rFonts w:ascii="Arial" w:eastAsia="Times New Roman" w:hAnsi="Arial" w:cs="Arial"/>
          <w:color w:val="000000"/>
          <w:sz w:val="24"/>
          <w:szCs w:val="24"/>
          <w:lang w:eastAsia="es-AR"/>
        </w:rPr>
        <w:t xml:space="preserve"> en el ámbito de la Seguridad Social</w:t>
      </w:r>
      <w:r w:rsidRPr="004706B5">
        <w:rPr>
          <w:rFonts w:ascii="Arial" w:eastAsia="Times New Roman" w:hAnsi="Arial" w:cs="Arial"/>
          <w:color w:val="000000"/>
          <w:sz w:val="24"/>
          <w:szCs w:val="24"/>
          <w:lang w:eastAsia="es-AR"/>
        </w:rPr>
        <w:t>.</w:t>
      </w:r>
    </w:p>
    <w:p w14:paraId="1DA7AFBA" w14:textId="6034A1A1" w:rsidR="001B64AE" w:rsidRPr="00FE43D1" w:rsidRDefault="00923973" w:rsidP="00BA447C">
      <w:pPr>
        <w:spacing w:before="80" w:after="105"/>
        <w:ind w:right="105" w:firstLine="0"/>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Adicionalmente, consideramos que</w:t>
      </w:r>
      <w:r w:rsidR="006205B0">
        <w:rPr>
          <w:rFonts w:ascii="Arial" w:eastAsia="Times New Roman" w:hAnsi="Arial" w:cs="Arial"/>
          <w:color w:val="000000"/>
          <w:sz w:val="24"/>
          <w:szCs w:val="24"/>
          <w:lang w:eastAsia="es-AR"/>
        </w:rPr>
        <w:t xml:space="preserve"> en </w:t>
      </w:r>
      <w:r w:rsidR="00300A43">
        <w:rPr>
          <w:rFonts w:ascii="Arial" w:eastAsia="Times New Roman" w:hAnsi="Arial" w:cs="Arial"/>
          <w:color w:val="000000"/>
          <w:sz w:val="24"/>
          <w:szCs w:val="24"/>
          <w:lang w:eastAsia="es-AR"/>
        </w:rPr>
        <w:t>el</w:t>
      </w:r>
      <w:r w:rsidR="006205B0">
        <w:rPr>
          <w:rFonts w:ascii="Arial" w:eastAsia="Times New Roman" w:hAnsi="Arial" w:cs="Arial"/>
          <w:color w:val="000000"/>
          <w:sz w:val="24"/>
          <w:szCs w:val="24"/>
          <w:lang w:eastAsia="es-AR"/>
        </w:rPr>
        <w:t xml:space="preserve"> caso</w:t>
      </w:r>
      <w:r w:rsidR="00300A43">
        <w:rPr>
          <w:rFonts w:ascii="Arial" w:eastAsia="Times New Roman" w:hAnsi="Arial" w:cs="Arial"/>
          <w:color w:val="000000"/>
          <w:sz w:val="24"/>
          <w:szCs w:val="24"/>
          <w:lang w:eastAsia="es-AR"/>
        </w:rPr>
        <w:t xml:space="preserve"> particular</w:t>
      </w:r>
      <w:r w:rsidR="006205B0">
        <w:rPr>
          <w:rFonts w:ascii="Arial" w:eastAsia="Times New Roman" w:hAnsi="Arial" w:cs="Arial"/>
          <w:color w:val="000000"/>
          <w:sz w:val="24"/>
          <w:szCs w:val="24"/>
          <w:lang w:eastAsia="es-AR"/>
        </w:rPr>
        <w:t>, el otorgamiento de una suma no remunerativa pactada con tal carácter en el marco de una negociación colectiva</w:t>
      </w:r>
      <w:r w:rsidR="00300A43">
        <w:rPr>
          <w:rFonts w:ascii="Arial" w:eastAsia="Times New Roman" w:hAnsi="Arial" w:cs="Arial"/>
          <w:color w:val="000000"/>
          <w:sz w:val="24"/>
          <w:szCs w:val="24"/>
          <w:lang w:eastAsia="es-AR"/>
        </w:rPr>
        <w:t xml:space="preserve"> -</w:t>
      </w:r>
      <w:r w:rsidR="00C33E5C">
        <w:rPr>
          <w:rFonts w:ascii="Arial" w:eastAsia="Times New Roman" w:hAnsi="Arial" w:cs="Arial"/>
          <w:color w:val="000000"/>
          <w:sz w:val="24"/>
          <w:szCs w:val="24"/>
          <w:lang w:eastAsia="es-AR"/>
        </w:rPr>
        <w:t xml:space="preserve">aún cuando pretenda ampararse en la falta de habitualidad y regularidad del </w:t>
      </w:r>
      <w:r w:rsidR="00C33E5C" w:rsidRPr="00397708">
        <w:rPr>
          <w:rFonts w:ascii="Arial" w:eastAsia="Times New Roman" w:hAnsi="Arial" w:cs="Arial"/>
          <w:color w:val="000000"/>
          <w:sz w:val="24"/>
          <w:szCs w:val="24"/>
          <w:lang w:eastAsia="es-AR"/>
        </w:rPr>
        <w:t>artículo 6 de la Ley 24.241</w:t>
      </w:r>
      <w:r w:rsidR="00300A43">
        <w:rPr>
          <w:rFonts w:ascii="Arial" w:eastAsia="Times New Roman" w:hAnsi="Arial" w:cs="Arial"/>
          <w:color w:val="000000"/>
          <w:sz w:val="24"/>
          <w:szCs w:val="24"/>
          <w:lang w:eastAsia="es-AR"/>
        </w:rPr>
        <w:t>-</w:t>
      </w:r>
      <w:r w:rsidR="00C33E5C">
        <w:rPr>
          <w:rFonts w:ascii="Arial" w:eastAsia="Times New Roman" w:hAnsi="Arial" w:cs="Arial"/>
          <w:color w:val="000000"/>
          <w:sz w:val="24"/>
          <w:szCs w:val="24"/>
          <w:lang w:eastAsia="es-AR"/>
        </w:rPr>
        <w:t>, deberá</w:t>
      </w:r>
      <w:r w:rsidR="00300A43">
        <w:rPr>
          <w:rFonts w:ascii="Arial" w:eastAsia="Times New Roman" w:hAnsi="Arial" w:cs="Arial"/>
          <w:color w:val="000000"/>
          <w:sz w:val="24"/>
          <w:szCs w:val="24"/>
          <w:lang w:eastAsia="es-AR"/>
        </w:rPr>
        <w:t xml:space="preserve"> siempre poder atravesar </w:t>
      </w:r>
      <w:r w:rsidR="0056504B">
        <w:rPr>
          <w:rFonts w:ascii="Arial" w:eastAsia="Times New Roman" w:hAnsi="Arial" w:cs="Arial"/>
          <w:color w:val="000000"/>
          <w:sz w:val="24"/>
          <w:szCs w:val="24"/>
          <w:lang w:eastAsia="es-AR"/>
        </w:rPr>
        <w:t xml:space="preserve">el tamiz de los principios de </w:t>
      </w:r>
      <w:r w:rsidR="00300A43">
        <w:rPr>
          <w:rFonts w:ascii="Arial" w:eastAsia="Times New Roman" w:hAnsi="Arial" w:cs="Arial"/>
          <w:color w:val="000000"/>
          <w:sz w:val="24"/>
          <w:szCs w:val="24"/>
          <w:lang w:eastAsia="es-AR"/>
        </w:rPr>
        <w:t xml:space="preserve">la </w:t>
      </w:r>
      <w:r w:rsidR="0056504B">
        <w:rPr>
          <w:rFonts w:ascii="Arial" w:eastAsia="Times New Roman" w:hAnsi="Arial" w:cs="Arial"/>
          <w:color w:val="000000"/>
          <w:sz w:val="24"/>
          <w:szCs w:val="24"/>
          <w:lang w:eastAsia="es-AR"/>
        </w:rPr>
        <w:t xml:space="preserve">“primacía de la realidad” y </w:t>
      </w:r>
      <w:r w:rsidR="00300A43">
        <w:rPr>
          <w:rFonts w:ascii="Arial" w:eastAsia="Times New Roman" w:hAnsi="Arial" w:cs="Arial"/>
          <w:color w:val="000000"/>
          <w:sz w:val="24"/>
          <w:szCs w:val="24"/>
          <w:lang w:eastAsia="es-AR"/>
        </w:rPr>
        <w:t xml:space="preserve">la </w:t>
      </w:r>
      <w:r w:rsidR="0056504B">
        <w:rPr>
          <w:rFonts w:ascii="Arial" w:eastAsia="Times New Roman" w:hAnsi="Arial" w:cs="Arial"/>
          <w:color w:val="000000"/>
          <w:sz w:val="24"/>
          <w:szCs w:val="24"/>
          <w:lang w:eastAsia="es-AR"/>
        </w:rPr>
        <w:t xml:space="preserve">“realidad económica”, los cuales rigen la materia </w:t>
      </w:r>
      <w:r w:rsidR="00300A43">
        <w:rPr>
          <w:rFonts w:ascii="Arial" w:eastAsia="Times New Roman" w:hAnsi="Arial" w:cs="Arial"/>
          <w:color w:val="000000"/>
          <w:sz w:val="24"/>
          <w:szCs w:val="24"/>
          <w:lang w:eastAsia="es-AR"/>
        </w:rPr>
        <w:t>laboral e impositiva, respectivamente.</w:t>
      </w:r>
      <w:r w:rsidR="00C33E5C">
        <w:rPr>
          <w:rFonts w:ascii="Arial" w:eastAsia="Times New Roman" w:hAnsi="Arial" w:cs="Arial"/>
          <w:color w:val="000000"/>
          <w:sz w:val="24"/>
          <w:szCs w:val="24"/>
          <w:lang w:eastAsia="es-AR"/>
        </w:rPr>
        <w:t xml:space="preserve"> </w:t>
      </w:r>
    </w:p>
    <w:p w14:paraId="59EA4C41" w14:textId="6A5F25D5" w:rsidR="00FF584D" w:rsidRDefault="00FF584D" w:rsidP="00661A4C">
      <w:pPr>
        <w:rPr>
          <w:rFonts w:ascii="Arial" w:eastAsia="Times New Roman" w:hAnsi="Arial" w:cs="Arial"/>
          <w:color w:val="000000"/>
          <w:sz w:val="24"/>
          <w:szCs w:val="24"/>
          <w:lang w:eastAsia="es-AR"/>
        </w:rPr>
      </w:pPr>
    </w:p>
    <w:p w14:paraId="5F3B5802" w14:textId="060055DB" w:rsidR="004C28F8" w:rsidRPr="003F49FF" w:rsidRDefault="004C28F8" w:rsidP="00C817F1">
      <w:pPr>
        <w:pStyle w:val="Prrafodelista"/>
        <w:numPr>
          <w:ilvl w:val="0"/>
          <w:numId w:val="2"/>
        </w:numPr>
        <w:spacing w:before="80" w:after="105"/>
        <w:ind w:right="105"/>
        <w:rPr>
          <w:rFonts w:ascii="Arial" w:eastAsia="Times New Roman" w:hAnsi="Arial" w:cs="Arial"/>
          <w:b/>
          <w:bCs/>
          <w:color w:val="000000"/>
          <w:u w:val="single"/>
        </w:rPr>
      </w:pPr>
      <w:r w:rsidRPr="003F49FF">
        <w:rPr>
          <w:rFonts w:ascii="Arial" w:eastAsia="Times New Roman" w:hAnsi="Arial" w:cs="Arial"/>
          <w:b/>
          <w:bCs/>
          <w:color w:val="000000"/>
          <w:u w:val="single"/>
        </w:rPr>
        <w:t>Algunas reflexiones para concluir</w:t>
      </w:r>
    </w:p>
    <w:p w14:paraId="55EA576C" w14:textId="1A28B22A" w:rsidR="004C28F8" w:rsidRDefault="004C28F8" w:rsidP="00661A4C">
      <w:pPr>
        <w:rPr>
          <w:rFonts w:ascii="Arial" w:eastAsia="Times New Roman" w:hAnsi="Arial" w:cs="Arial"/>
          <w:color w:val="000000"/>
          <w:sz w:val="24"/>
          <w:szCs w:val="24"/>
          <w:lang w:eastAsia="es-AR"/>
        </w:rPr>
      </w:pPr>
    </w:p>
    <w:p w14:paraId="24DB2E18" w14:textId="6F21640C" w:rsidR="004C28F8" w:rsidRPr="00C817F1" w:rsidRDefault="004C28F8" w:rsidP="00C817F1">
      <w:pPr>
        <w:spacing w:before="80" w:after="105"/>
        <w:ind w:right="105" w:firstLine="0"/>
        <w:rPr>
          <w:rFonts w:ascii="Arial" w:eastAsia="Times New Roman" w:hAnsi="Arial" w:cs="Arial"/>
          <w:color w:val="000000"/>
          <w:sz w:val="24"/>
          <w:szCs w:val="24"/>
          <w:lang w:eastAsia="es-AR"/>
        </w:rPr>
      </w:pPr>
      <w:r w:rsidRPr="00C817F1">
        <w:rPr>
          <w:rFonts w:ascii="Arial" w:eastAsia="Times New Roman" w:hAnsi="Arial" w:cs="Arial"/>
          <w:color w:val="000000"/>
          <w:sz w:val="24"/>
          <w:szCs w:val="24"/>
          <w:lang w:eastAsia="es-AR"/>
        </w:rPr>
        <w:t>Si bien resulta cierto que, en principio, no es posible trasladar de forma automática las repercusiones que la aplicación del Convenio 95 de la OIT</w:t>
      </w:r>
      <w:r w:rsidR="00FE6970">
        <w:rPr>
          <w:rFonts w:ascii="Arial" w:eastAsia="Times New Roman" w:hAnsi="Arial" w:cs="Arial"/>
          <w:color w:val="000000"/>
          <w:sz w:val="24"/>
          <w:szCs w:val="24"/>
          <w:lang w:eastAsia="es-AR"/>
        </w:rPr>
        <w:t xml:space="preserve"> y demás normas de carácter internacional</w:t>
      </w:r>
      <w:r w:rsidRPr="00C817F1">
        <w:rPr>
          <w:rFonts w:ascii="Arial" w:eastAsia="Times New Roman" w:hAnsi="Arial" w:cs="Arial"/>
          <w:color w:val="000000"/>
          <w:sz w:val="24"/>
          <w:szCs w:val="24"/>
          <w:lang w:eastAsia="es-AR"/>
        </w:rPr>
        <w:t xml:space="preserve"> tiene en el ámbito laboral al ámbito de la Seguridad Social, no menos cierto resulta ser que la definición </w:t>
      </w:r>
      <w:r w:rsidR="00B1421C">
        <w:rPr>
          <w:rFonts w:ascii="Arial" w:eastAsia="Times New Roman" w:hAnsi="Arial" w:cs="Arial"/>
          <w:color w:val="000000"/>
          <w:sz w:val="24"/>
          <w:szCs w:val="24"/>
          <w:lang w:eastAsia="es-AR"/>
        </w:rPr>
        <w:t>de</w:t>
      </w:r>
      <w:r w:rsidRPr="00C817F1">
        <w:rPr>
          <w:rFonts w:ascii="Arial" w:eastAsia="Times New Roman" w:hAnsi="Arial" w:cs="Arial"/>
          <w:color w:val="000000"/>
          <w:sz w:val="24"/>
          <w:szCs w:val="24"/>
          <w:lang w:eastAsia="es-AR"/>
        </w:rPr>
        <w:t xml:space="preserve"> remuneración</w:t>
      </w:r>
      <w:r w:rsidR="00B1421C">
        <w:rPr>
          <w:rFonts w:ascii="Arial" w:eastAsia="Times New Roman" w:hAnsi="Arial" w:cs="Arial"/>
          <w:color w:val="000000"/>
          <w:sz w:val="24"/>
          <w:szCs w:val="24"/>
          <w:lang w:eastAsia="es-AR"/>
        </w:rPr>
        <w:t xml:space="preserve"> </w:t>
      </w:r>
      <w:r w:rsidRPr="00C817F1">
        <w:rPr>
          <w:rFonts w:ascii="Arial" w:eastAsia="Times New Roman" w:hAnsi="Arial" w:cs="Arial"/>
          <w:color w:val="000000"/>
          <w:sz w:val="24"/>
          <w:szCs w:val="24"/>
          <w:lang w:eastAsia="es-AR"/>
        </w:rPr>
        <w:t>que adoptó la Corte Suprema en “Pérez c/ Disco”, al integrarse con la conceptualización que hace el art</w:t>
      </w:r>
      <w:r w:rsidR="00B1421C">
        <w:rPr>
          <w:rFonts w:ascii="Arial" w:eastAsia="Times New Roman" w:hAnsi="Arial" w:cs="Arial"/>
          <w:color w:val="000000"/>
          <w:sz w:val="24"/>
          <w:szCs w:val="24"/>
          <w:lang w:eastAsia="es-AR"/>
        </w:rPr>
        <w:t>ículo</w:t>
      </w:r>
      <w:r w:rsidRPr="00C817F1">
        <w:rPr>
          <w:rFonts w:ascii="Arial" w:eastAsia="Times New Roman" w:hAnsi="Arial" w:cs="Arial"/>
          <w:color w:val="000000"/>
          <w:sz w:val="24"/>
          <w:szCs w:val="24"/>
          <w:lang w:eastAsia="es-AR"/>
        </w:rPr>
        <w:t xml:space="preserve"> 6 de la Ley 24.241 de dicho término, </w:t>
      </w:r>
      <w:r w:rsidR="005E6DFF">
        <w:rPr>
          <w:rFonts w:ascii="Arial" w:eastAsia="Times New Roman" w:hAnsi="Arial" w:cs="Arial"/>
          <w:color w:val="000000"/>
          <w:sz w:val="24"/>
          <w:szCs w:val="24"/>
          <w:lang w:eastAsia="es-AR"/>
        </w:rPr>
        <w:t xml:space="preserve">en pos de mantener una coherencia en nuestro Ordenamiento, </w:t>
      </w:r>
      <w:r w:rsidRPr="00C817F1">
        <w:rPr>
          <w:rFonts w:ascii="Arial" w:eastAsia="Times New Roman" w:hAnsi="Arial" w:cs="Arial"/>
          <w:color w:val="000000"/>
          <w:sz w:val="24"/>
          <w:szCs w:val="24"/>
          <w:lang w:eastAsia="es-AR"/>
        </w:rPr>
        <w:t>no permit</w:t>
      </w:r>
      <w:r w:rsidR="005E6DFF">
        <w:rPr>
          <w:rFonts w:ascii="Arial" w:eastAsia="Times New Roman" w:hAnsi="Arial" w:cs="Arial"/>
          <w:color w:val="000000"/>
          <w:sz w:val="24"/>
          <w:szCs w:val="24"/>
          <w:lang w:eastAsia="es-AR"/>
        </w:rPr>
        <w:t>iría</w:t>
      </w:r>
      <w:r w:rsidRPr="00C817F1">
        <w:rPr>
          <w:rFonts w:ascii="Arial" w:eastAsia="Times New Roman" w:hAnsi="Arial" w:cs="Arial"/>
          <w:color w:val="000000"/>
          <w:sz w:val="24"/>
          <w:szCs w:val="24"/>
          <w:lang w:eastAsia="es-AR"/>
        </w:rPr>
        <w:t xml:space="preserve"> llegar a otra conclusión que no sea la inclusión de las sumas no remunerativas establecidas en los acuerdos entre empresarios y sindicatos (de carácter habitual y regular, cf. art. 6, Ley 24.241), dentro de la base de cálculo de los haberes jubilatorios.</w:t>
      </w:r>
    </w:p>
    <w:p w14:paraId="707CF101" w14:textId="1BADDF62" w:rsidR="004C28F8" w:rsidRPr="00C817F1" w:rsidRDefault="004C28F8" w:rsidP="00C817F1">
      <w:pPr>
        <w:spacing w:before="80" w:after="105"/>
        <w:ind w:right="105" w:firstLine="0"/>
        <w:rPr>
          <w:rFonts w:ascii="Arial" w:eastAsia="Times New Roman" w:hAnsi="Arial" w:cs="Arial"/>
          <w:color w:val="000000"/>
          <w:sz w:val="24"/>
          <w:szCs w:val="24"/>
          <w:lang w:eastAsia="es-AR"/>
        </w:rPr>
      </w:pPr>
      <w:r w:rsidRPr="00C817F1">
        <w:rPr>
          <w:rFonts w:ascii="Arial" w:eastAsia="Times New Roman" w:hAnsi="Arial" w:cs="Arial"/>
          <w:color w:val="000000"/>
          <w:sz w:val="24"/>
          <w:szCs w:val="24"/>
          <w:lang w:eastAsia="es-AR"/>
        </w:rPr>
        <w:t>Ello se debe a que aunque la Corte ha reconocido</w:t>
      </w:r>
      <w:r w:rsidR="00052372">
        <w:rPr>
          <w:rFonts w:ascii="Arial" w:eastAsia="Times New Roman" w:hAnsi="Arial" w:cs="Arial"/>
          <w:color w:val="000000"/>
          <w:sz w:val="24"/>
          <w:szCs w:val="24"/>
          <w:lang w:eastAsia="es-AR"/>
        </w:rPr>
        <w:t xml:space="preserve"> en el fallo </w:t>
      </w:r>
      <w:r w:rsidR="00052372" w:rsidRPr="00052372">
        <w:rPr>
          <w:rFonts w:ascii="Arial" w:eastAsia="Times New Roman" w:hAnsi="Arial" w:cs="Arial"/>
          <w:color w:val="000000"/>
          <w:sz w:val="24"/>
          <w:szCs w:val="24"/>
          <w:lang w:eastAsia="es-AR"/>
        </w:rPr>
        <w:t xml:space="preserve">Elliff, </w:t>
      </w:r>
      <w:r w:rsidRPr="00C817F1">
        <w:rPr>
          <w:rFonts w:ascii="Arial" w:eastAsia="Times New Roman" w:hAnsi="Arial" w:cs="Arial"/>
          <w:color w:val="000000"/>
          <w:sz w:val="24"/>
          <w:szCs w:val="24"/>
          <w:lang w:eastAsia="es-AR"/>
        </w:rPr>
        <w:t>las facultades del Legislador para organizar el sistema previsional, ejercitadas dentro de límites razonables, es decir, de modo que no afecten de manera sustancial los derechos garantizados por la Constitución Nacional (Fallos: 311:1937; 329:3089), también ha dicho que la prestación previsional viene a sustituir el ingreso que tenía el peticionario como consecuencia de su labor (Fallos: 289:430; 292;447; 293:26; 294:83 entre muchos otros), de modo que el nivel de vida asegurado por la jubilación debe guardar una relación justa y razonable con el que le proporcionaban al trabajador y a su núcleo familiar las remuneraciones que venía recibiendo y que definían la cuantía de sus aportes. Esto ha llevado a privilegiar como principio el de la necesaria proporcionalidad entre los haberes de pasividad y de actividad (Fallos: 279:389; 300:84; 305:2126; 328:1602)</w:t>
      </w:r>
      <w:r w:rsidRPr="00C817F1">
        <w:rPr>
          <w:rFonts w:ascii="Arial" w:eastAsia="Times New Roman" w:hAnsi="Arial" w:cs="Arial"/>
          <w:color w:val="000000"/>
          <w:sz w:val="24"/>
          <w:szCs w:val="24"/>
          <w:vertAlign w:val="superscript"/>
          <w:lang w:eastAsia="es-AR"/>
        </w:rPr>
        <w:footnoteReference w:id="14"/>
      </w:r>
      <w:r w:rsidRPr="00C817F1">
        <w:rPr>
          <w:rFonts w:ascii="Arial" w:eastAsia="Times New Roman" w:hAnsi="Arial" w:cs="Arial"/>
          <w:color w:val="000000"/>
          <w:sz w:val="24"/>
          <w:szCs w:val="24"/>
          <w:lang w:eastAsia="es-AR"/>
        </w:rPr>
        <w:t>.</w:t>
      </w:r>
    </w:p>
    <w:p w14:paraId="3DEA7D95" w14:textId="7E95DCC4" w:rsidR="004C28F8" w:rsidRPr="00C817F1" w:rsidRDefault="004C28F8" w:rsidP="00C817F1">
      <w:pPr>
        <w:spacing w:before="80" w:after="105"/>
        <w:ind w:right="105" w:firstLine="0"/>
        <w:rPr>
          <w:rFonts w:ascii="Arial" w:eastAsia="Times New Roman" w:hAnsi="Arial" w:cs="Arial"/>
          <w:color w:val="000000"/>
          <w:sz w:val="24"/>
          <w:szCs w:val="24"/>
          <w:lang w:eastAsia="es-AR"/>
        </w:rPr>
      </w:pPr>
      <w:r w:rsidRPr="00C817F1">
        <w:rPr>
          <w:rFonts w:ascii="Arial" w:eastAsia="Times New Roman" w:hAnsi="Arial" w:cs="Arial"/>
          <w:color w:val="000000"/>
          <w:sz w:val="24"/>
          <w:szCs w:val="24"/>
          <w:lang w:eastAsia="es-AR"/>
        </w:rPr>
        <w:t>En tal sentido, en el caso "Badaro" (Fallos: 329:3089 y 330:4866) la Corte Suprema, sostuvo que el objeto de la garantía de movilidad que consagra el artículo 14 bis de la Constitución Nacional es "… acompañar a las prestaciones en el transcurso del tiempo para reforzarlas a medida que decaiga su valor con relación a los salarios de actividad…".</w:t>
      </w:r>
    </w:p>
    <w:p w14:paraId="2F234D39" w14:textId="2343E5E4" w:rsidR="004C28F8" w:rsidRPr="00C817F1" w:rsidRDefault="004C28F8" w:rsidP="00C817F1">
      <w:pPr>
        <w:spacing w:before="80" w:after="105"/>
        <w:ind w:right="105" w:firstLine="0"/>
        <w:rPr>
          <w:rFonts w:ascii="Arial" w:eastAsia="Times New Roman" w:hAnsi="Arial" w:cs="Arial"/>
          <w:color w:val="000000"/>
          <w:sz w:val="24"/>
          <w:szCs w:val="24"/>
          <w:lang w:eastAsia="es-AR"/>
        </w:rPr>
      </w:pPr>
      <w:r w:rsidRPr="00C817F1">
        <w:rPr>
          <w:rFonts w:ascii="Arial" w:eastAsia="Times New Roman" w:hAnsi="Arial" w:cs="Arial"/>
          <w:color w:val="000000"/>
          <w:sz w:val="24"/>
          <w:szCs w:val="24"/>
          <w:lang w:eastAsia="es-AR"/>
        </w:rPr>
        <w:t xml:space="preserve">En consecuencia, </w:t>
      </w:r>
      <w:r w:rsidR="000B163E">
        <w:rPr>
          <w:rFonts w:ascii="Arial" w:eastAsia="Times New Roman" w:hAnsi="Arial" w:cs="Arial"/>
          <w:color w:val="000000"/>
          <w:sz w:val="24"/>
          <w:szCs w:val="24"/>
          <w:lang w:eastAsia="es-AR"/>
        </w:rPr>
        <w:t>consideramos</w:t>
      </w:r>
      <w:r w:rsidRPr="00C817F1">
        <w:rPr>
          <w:rFonts w:ascii="Arial" w:eastAsia="Times New Roman" w:hAnsi="Arial" w:cs="Arial"/>
          <w:color w:val="000000"/>
          <w:sz w:val="24"/>
          <w:szCs w:val="24"/>
          <w:lang w:eastAsia="es-AR"/>
        </w:rPr>
        <w:t xml:space="preserve"> que la normativa internacional en el ámbito laboral (en particular, el Convenio 95 de la OIT)</w:t>
      </w:r>
      <w:r w:rsidR="00BC1763">
        <w:rPr>
          <w:rFonts w:ascii="Arial" w:eastAsia="Times New Roman" w:hAnsi="Arial" w:cs="Arial"/>
          <w:color w:val="000000"/>
          <w:sz w:val="24"/>
          <w:szCs w:val="24"/>
          <w:lang w:eastAsia="es-AR"/>
        </w:rPr>
        <w:t xml:space="preserve"> </w:t>
      </w:r>
      <w:r w:rsidRPr="00C817F1">
        <w:rPr>
          <w:rFonts w:ascii="Arial" w:eastAsia="Times New Roman" w:hAnsi="Arial" w:cs="Arial"/>
          <w:color w:val="000000"/>
          <w:sz w:val="24"/>
          <w:szCs w:val="24"/>
          <w:lang w:eastAsia="es-AR"/>
        </w:rPr>
        <w:t xml:space="preserve">propaga sus efectos al </w:t>
      </w:r>
      <w:r w:rsidR="00E26260">
        <w:rPr>
          <w:rFonts w:ascii="Arial" w:eastAsia="Times New Roman" w:hAnsi="Arial" w:cs="Arial"/>
          <w:color w:val="000000"/>
          <w:sz w:val="24"/>
          <w:szCs w:val="24"/>
          <w:lang w:eastAsia="es-AR"/>
        </w:rPr>
        <w:t>terreno</w:t>
      </w:r>
      <w:r w:rsidRPr="00C817F1">
        <w:rPr>
          <w:rFonts w:ascii="Arial" w:eastAsia="Times New Roman" w:hAnsi="Arial" w:cs="Arial"/>
          <w:color w:val="000000"/>
          <w:sz w:val="24"/>
          <w:szCs w:val="24"/>
          <w:lang w:eastAsia="es-AR"/>
        </w:rPr>
        <w:t xml:space="preserve"> de la Seguridad Social pero</w:t>
      </w:r>
      <w:r w:rsidR="00BC1763">
        <w:rPr>
          <w:rFonts w:ascii="Arial" w:eastAsia="Times New Roman" w:hAnsi="Arial" w:cs="Arial"/>
          <w:color w:val="000000"/>
          <w:sz w:val="24"/>
          <w:szCs w:val="24"/>
          <w:lang w:eastAsia="es-AR"/>
        </w:rPr>
        <w:t>, en principio, únicamente</w:t>
      </w:r>
      <w:r w:rsidRPr="00C817F1">
        <w:rPr>
          <w:rFonts w:ascii="Arial" w:eastAsia="Times New Roman" w:hAnsi="Arial" w:cs="Arial"/>
          <w:color w:val="000000"/>
          <w:sz w:val="24"/>
          <w:szCs w:val="24"/>
          <w:lang w:eastAsia="es-AR"/>
        </w:rPr>
        <w:t xml:space="preserve"> en la faz que se relaciona con los beneficiarios del Sistema, y ello en los términos definidos por la Corte en los precedentes “Badaro” y “Elliff”.  Es decir, que el haber de retiro debe guardar una proporcionalidad razonable con la remuneración percibida por los trabajadores en actividad, y para ello aquélla debe</w:t>
      </w:r>
      <w:r w:rsidR="00C52490">
        <w:rPr>
          <w:rFonts w:ascii="Arial" w:eastAsia="Times New Roman" w:hAnsi="Arial" w:cs="Arial"/>
          <w:color w:val="000000"/>
          <w:sz w:val="24"/>
          <w:szCs w:val="24"/>
          <w:lang w:eastAsia="es-AR"/>
        </w:rPr>
        <w:t>ría</w:t>
      </w:r>
      <w:r w:rsidRPr="00C817F1">
        <w:rPr>
          <w:rFonts w:ascii="Arial" w:eastAsia="Times New Roman" w:hAnsi="Arial" w:cs="Arial"/>
          <w:color w:val="000000"/>
          <w:sz w:val="24"/>
          <w:szCs w:val="24"/>
          <w:lang w:eastAsia="es-AR"/>
        </w:rPr>
        <w:t xml:space="preserve"> responder a los lineamientos establecidos en los fallos “Pérez c/ Disco”</w:t>
      </w:r>
      <w:r w:rsidR="00C52490">
        <w:rPr>
          <w:rFonts w:ascii="Arial" w:eastAsia="Times New Roman" w:hAnsi="Arial" w:cs="Arial"/>
          <w:color w:val="000000"/>
          <w:sz w:val="24"/>
          <w:szCs w:val="24"/>
          <w:lang w:eastAsia="es-AR"/>
        </w:rPr>
        <w:t>,</w:t>
      </w:r>
      <w:r w:rsidRPr="00C817F1">
        <w:rPr>
          <w:rFonts w:ascii="Arial" w:eastAsia="Times New Roman" w:hAnsi="Arial" w:cs="Arial"/>
          <w:color w:val="000000"/>
          <w:sz w:val="24"/>
          <w:szCs w:val="24"/>
          <w:lang w:eastAsia="es-AR"/>
        </w:rPr>
        <w:t xml:space="preserve"> “González, Martín Nicolás c/ Polimat”</w:t>
      </w:r>
      <w:r w:rsidR="00C52490">
        <w:rPr>
          <w:rFonts w:ascii="Arial" w:eastAsia="Times New Roman" w:hAnsi="Arial" w:cs="Arial"/>
          <w:color w:val="000000"/>
          <w:sz w:val="24"/>
          <w:szCs w:val="24"/>
          <w:lang w:eastAsia="es-AR"/>
        </w:rPr>
        <w:t xml:space="preserve"> y otros</w:t>
      </w:r>
      <w:r w:rsidRPr="00C817F1">
        <w:rPr>
          <w:rFonts w:ascii="Arial" w:eastAsia="Times New Roman" w:hAnsi="Arial" w:cs="Arial"/>
          <w:color w:val="000000"/>
          <w:sz w:val="24"/>
          <w:szCs w:val="24"/>
          <w:lang w:eastAsia="es-AR"/>
        </w:rPr>
        <w:t>, por lo que deberá incluir las sumas no remunerativas abonadas.</w:t>
      </w:r>
    </w:p>
    <w:p w14:paraId="78564CFC" w14:textId="78234B31" w:rsidR="004C28F8" w:rsidRPr="00C817F1" w:rsidRDefault="004C28F8" w:rsidP="00C817F1">
      <w:pPr>
        <w:spacing w:before="80" w:after="105"/>
        <w:ind w:right="105" w:firstLine="0"/>
        <w:rPr>
          <w:rFonts w:ascii="Arial" w:eastAsia="Times New Roman" w:hAnsi="Arial" w:cs="Arial"/>
          <w:color w:val="000000"/>
          <w:sz w:val="24"/>
          <w:szCs w:val="24"/>
          <w:lang w:eastAsia="es-AR"/>
        </w:rPr>
      </w:pPr>
      <w:r w:rsidRPr="00C817F1">
        <w:rPr>
          <w:rFonts w:ascii="Arial" w:eastAsia="Times New Roman" w:hAnsi="Arial" w:cs="Arial"/>
          <w:color w:val="000000"/>
          <w:sz w:val="24"/>
          <w:szCs w:val="24"/>
          <w:lang w:eastAsia="es-AR"/>
        </w:rPr>
        <w:t>Desde ya que aquello no implica necesariamente que los aportes y las contribuciones a la Seguridad Social deban ser calculados sobre la totalidad de la remuneración del personal en actividad, en tanto que el Estado podría decidir la aplicación de recursos provenientes de otros ámbitos para financiar el desfasaje que se generaría por el cálculo de las jubilaciones sobre una base superior a aquella por la que se recauden los aportes y las contribuciones.  Pero eso sería, ni más ni menos, una decisión de carácter presupuestario</w:t>
      </w:r>
      <w:r w:rsidR="00970392">
        <w:rPr>
          <w:rFonts w:ascii="Arial" w:eastAsia="Times New Roman" w:hAnsi="Arial" w:cs="Arial"/>
          <w:color w:val="000000"/>
          <w:sz w:val="24"/>
          <w:szCs w:val="24"/>
          <w:lang w:eastAsia="es-AR"/>
        </w:rPr>
        <w:t>.</w:t>
      </w:r>
    </w:p>
    <w:p w14:paraId="2647A643" w14:textId="38330C31" w:rsidR="004C28F8" w:rsidRDefault="004C28F8" w:rsidP="00661A4C">
      <w:pPr>
        <w:rPr>
          <w:rFonts w:ascii="Arial" w:eastAsia="Times New Roman" w:hAnsi="Arial" w:cs="Arial"/>
          <w:b/>
          <w:bCs/>
          <w:color w:val="000000"/>
          <w:sz w:val="24"/>
          <w:szCs w:val="24"/>
          <w:lang w:eastAsia="es-AR"/>
        </w:rPr>
      </w:pPr>
    </w:p>
    <w:p w14:paraId="19677524" w14:textId="3105A88A" w:rsidR="00317CAF" w:rsidRDefault="00317CAF" w:rsidP="00661A4C">
      <w:pPr>
        <w:rPr>
          <w:rFonts w:ascii="Arial" w:eastAsia="Times New Roman" w:hAnsi="Arial" w:cs="Arial"/>
          <w:b/>
          <w:bCs/>
          <w:color w:val="000000"/>
          <w:sz w:val="24"/>
          <w:szCs w:val="24"/>
          <w:lang w:eastAsia="es-AR"/>
        </w:rPr>
      </w:pPr>
    </w:p>
    <w:p w14:paraId="411F9465" w14:textId="738CAD7F" w:rsidR="00317CAF" w:rsidRDefault="00317CAF" w:rsidP="00661A4C">
      <w:pPr>
        <w:rPr>
          <w:rFonts w:ascii="Arial" w:eastAsia="Times New Roman" w:hAnsi="Arial" w:cs="Arial"/>
          <w:b/>
          <w:bCs/>
          <w:color w:val="000000"/>
          <w:sz w:val="24"/>
          <w:szCs w:val="24"/>
          <w:lang w:eastAsia="es-AR"/>
        </w:rPr>
      </w:pPr>
    </w:p>
    <w:p w14:paraId="76E8D3ED" w14:textId="5D170F6D" w:rsidR="00317CAF" w:rsidRDefault="00317CAF" w:rsidP="00661A4C">
      <w:pPr>
        <w:rPr>
          <w:rFonts w:ascii="Arial" w:eastAsia="Times New Roman" w:hAnsi="Arial" w:cs="Arial"/>
          <w:b/>
          <w:bCs/>
          <w:color w:val="000000"/>
          <w:sz w:val="24"/>
          <w:szCs w:val="24"/>
          <w:lang w:eastAsia="es-AR"/>
        </w:rPr>
      </w:pPr>
    </w:p>
    <w:p w14:paraId="58B7AAD4" w14:textId="192165E1" w:rsidR="00317CAF" w:rsidRDefault="00317CAF" w:rsidP="00661A4C">
      <w:pPr>
        <w:rPr>
          <w:rFonts w:ascii="Arial" w:eastAsia="Times New Roman" w:hAnsi="Arial" w:cs="Arial"/>
          <w:b/>
          <w:bCs/>
          <w:color w:val="000000"/>
          <w:sz w:val="24"/>
          <w:szCs w:val="24"/>
          <w:lang w:eastAsia="es-AR"/>
        </w:rPr>
      </w:pPr>
    </w:p>
    <w:p w14:paraId="314E1A91" w14:textId="1C5DFE80" w:rsidR="00317CAF" w:rsidRDefault="00317CAF" w:rsidP="00661A4C">
      <w:pPr>
        <w:rPr>
          <w:rFonts w:ascii="Arial" w:eastAsia="Times New Roman" w:hAnsi="Arial" w:cs="Arial"/>
          <w:b/>
          <w:bCs/>
          <w:color w:val="000000"/>
          <w:sz w:val="24"/>
          <w:szCs w:val="24"/>
          <w:lang w:eastAsia="es-AR"/>
        </w:rPr>
      </w:pPr>
    </w:p>
    <w:p w14:paraId="5CF93576" w14:textId="5F84DC36" w:rsidR="00317CAF" w:rsidRDefault="00317CAF" w:rsidP="00661A4C">
      <w:pPr>
        <w:rPr>
          <w:rFonts w:ascii="Arial" w:eastAsia="Times New Roman" w:hAnsi="Arial" w:cs="Arial"/>
          <w:b/>
          <w:bCs/>
          <w:color w:val="000000"/>
          <w:sz w:val="24"/>
          <w:szCs w:val="24"/>
          <w:lang w:eastAsia="es-AR"/>
        </w:rPr>
      </w:pPr>
    </w:p>
    <w:p w14:paraId="0700F67C" w14:textId="4AFCB7FB" w:rsidR="00317CAF" w:rsidRDefault="00317CAF" w:rsidP="00661A4C">
      <w:pPr>
        <w:rPr>
          <w:rFonts w:ascii="Arial" w:eastAsia="Times New Roman" w:hAnsi="Arial" w:cs="Arial"/>
          <w:b/>
          <w:bCs/>
          <w:color w:val="000000"/>
          <w:sz w:val="24"/>
          <w:szCs w:val="24"/>
          <w:lang w:eastAsia="es-AR"/>
        </w:rPr>
      </w:pPr>
    </w:p>
    <w:p w14:paraId="5C2AF638" w14:textId="77349A9B" w:rsidR="00317CAF" w:rsidRDefault="00317CAF" w:rsidP="00661A4C">
      <w:pPr>
        <w:rPr>
          <w:rFonts w:ascii="Arial" w:eastAsia="Times New Roman" w:hAnsi="Arial" w:cs="Arial"/>
          <w:b/>
          <w:bCs/>
          <w:color w:val="000000"/>
          <w:sz w:val="24"/>
          <w:szCs w:val="24"/>
          <w:lang w:eastAsia="es-AR"/>
        </w:rPr>
      </w:pPr>
    </w:p>
    <w:p w14:paraId="381C2B76" w14:textId="2BBC3126" w:rsidR="00317CAF" w:rsidRDefault="00317CAF" w:rsidP="00661A4C">
      <w:pPr>
        <w:rPr>
          <w:rFonts w:ascii="Arial" w:eastAsia="Times New Roman" w:hAnsi="Arial" w:cs="Arial"/>
          <w:b/>
          <w:bCs/>
          <w:color w:val="000000"/>
          <w:sz w:val="24"/>
          <w:szCs w:val="24"/>
          <w:lang w:eastAsia="es-AR"/>
        </w:rPr>
      </w:pPr>
    </w:p>
    <w:p w14:paraId="6DB64C21" w14:textId="05937937" w:rsidR="00317CAF" w:rsidRDefault="00317CAF" w:rsidP="00661A4C">
      <w:pPr>
        <w:rPr>
          <w:rFonts w:ascii="Arial" w:eastAsia="Times New Roman" w:hAnsi="Arial" w:cs="Arial"/>
          <w:b/>
          <w:bCs/>
          <w:color w:val="000000"/>
          <w:sz w:val="24"/>
          <w:szCs w:val="24"/>
          <w:lang w:eastAsia="es-AR"/>
        </w:rPr>
      </w:pPr>
    </w:p>
    <w:p w14:paraId="059DE3C3" w14:textId="15376CD6" w:rsidR="00317CAF" w:rsidRDefault="00317CAF" w:rsidP="00661A4C">
      <w:pPr>
        <w:rPr>
          <w:rFonts w:ascii="Arial" w:eastAsia="Times New Roman" w:hAnsi="Arial" w:cs="Arial"/>
          <w:b/>
          <w:bCs/>
          <w:color w:val="000000"/>
          <w:sz w:val="24"/>
          <w:szCs w:val="24"/>
          <w:lang w:eastAsia="es-AR"/>
        </w:rPr>
      </w:pPr>
    </w:p>
    <w:p w14:paraId="0A56FBAD" w14:textId="4601DC96" w:rsidR="00317CAF" w:rsidRDefault="00317CAF" w:rsidP="00661A4C">
      <w:pPr>
        <w:rPr>
          <w:rFonts w:ascii="Arial" w:eastAsia="Times New Roman" w:hAnsi="Arial" w:cs="Arial"/>
          <w:b/>
          <w:bCs/>
          <w:color w:val="000000"/>
          <w:sz w:val="24"/>
          <w:szCs w:val="24"/>
          <w:lang w:eastAsia="es-AR"/>
        </w:rPr>
      </w:pPr>
    </w:p>
    <w:p w14:paraId="50783DEF" w14:textId="2FECD2B1" w:rsidR="00317CAF" w:rsidRDefault="00317CAF" w:rsidP="00661A4C">
      <w:pPr>
        <w:rPr>
          <w:rFonts w:ascii="Arial" w:eastAsia="Times New Roman" w:hAnsi="Arial" w:cs="Arial"/>
          <w:b/>
          <w:bCs/>
          <w:color w:val="000000"/>
          <w:sz w:val="24"/>
          <w:szCs w:val="24"/>
          <w:lang w:eastAsia="es-AR"/>
        </w:rPr>
      </w:pPr>
    </w:p>
    <w:p w14:paraId="2B5B941D" w14:textId="734DDEC5" w:rsidR="00317CAF" w:rsidRDefault="00317CAF" w:rsidP="00661A4C">
      <w:pPr>
        <w:rPr>
          <w:rFonts w:ascii="Arial" w:eastAsia="Times New Roman" w:hAnsi="Arial" w:cs="Arial"/>
          <w:b/>
          <w:bCs/>
          <w:color w:val="000000"/>
          <w:sz w:val="24"/>
          <w:szCs w:val="24"/>
          <w:lang w:eastAsia="es-AR"/>
        </w:rPr>
      </w:pPr>
    </w:p>
    <w:p w14:paraId="0D681B4A" w14:textId="6DEB92C3" w:rsidR="00317CAF" w:rsidRDefault="00317CAF" w:rsidP="00661A4C">
      <w:pPr>
        <w:rPr>
          <w:rFonts w:ascii="Arial" w:eastAsia="Times New Roman" w:hAnsi="Arial" w:cs="Arial"/>
          <w:b/>
          <w:bCs/>
          <w:color w:val="000000"/>
          <w:sz w:val="24"/>
          <w:szCs w:val="24"/>
          <w:lang w:eastAsia="es-AR"/>
        </w:rPr>
      </w:pPr>
    </w:p>
    <w:p w14:paraId="016A3B7B" w14:textId="63787BE1" w:rsidR="00317CAF" w:rsidRDefault="00317CAF" w:rsidP="00661A4C">
      <w:pPr>
        <w:rPr>
          <w:rFonts w:ascii="Arial" w:eastAsia="Times New Roman" w:hAnsi="Arial" w:cs="Arial"/>
          <w:b/>
          <w:bCs/>
          <w:color w:val="000000"/>
          <w:sz w:val="24"/>
          <w:szCs w:val="24"/>
          <w:lang w:eastAsia="es-AR"/>
        </w:rPr>
      </w:pPr>
    </w:p>
    <w:p w14:paraId="2035484C" w14:textId="37235D95" w:rsidR="00317CAF" w:rsidRDefault="00317CAF" w:rsidP="00661A4C">
      <w:pPr>
        <w:rPr>
          <w:rFonts w:ascii="Arial" w:eastAsia="Times New Roman" w:hAnsi="Arial" w:cs="Arial"/>
          <w:b/>
          <w:bCs/>
          <w:color w:val="000000"/>
          <w:sz w:val="24"/>
          <w:szCs w:val="24"/>
          <w:lang w:eastAsia="es-AR"/>
        </w:rPr>
      </w:pPr>
    </w:p>
    <w:p w14:paraId="62C9EC07" w14:textId="7770ACA5" w:rsidR="00317CAF" w:rsidRDefault="00317CAF" w:rsidP="00661A4C">
      <w:pPr>
        <w:rPr>
          <w:rFonts w:ascii="Arial" w:eastAsia="Times New Roman" w:hAnsi="Arial" w:cs="Arial"/>
          <w:b/>
          <w:bCs/>
          <w:color w:val="000000"/>
          <w:sz w:val="24"/>
          <w:szCs w:val="24"/>
          <w:lang w:eastAsia="es-AR"/>
        </w:rPr>
      </w:pPr>
    </w:p>
    <w:p w14:paraId="389C298E" w14:textId="59F310EA" w:rsidR="00317CAF" w:rsidRDefault="00317CAF" w:rsidP="00661A4C">
      <w:pPr>
        <w:rPr>
          <w:rFonts w:ascii="Arial" w:eastAsia="Times New Roman" w:hAnsi="Arial" w:cs="Arial"/>
          <w:b/>
          <w:bCs/>
          <w:color w:val="000000"/>
          <w:sz w:val="24"/>
          <w:szCs w:val="24"/>
          <w:lang w:eastAsia="es-AR"/>
        </w:rPr>
      </w:pPr>
    </w:p>
    <w:p w14:paraId="5CDCC32A" w14:textId="1C37FA27" w:rsidR="00317CAF" w:rsidRDefault="00317CAF" w:rsidP="00661A4C">
      <w:pPr>
        <w:rPr>
          <w:rFonts w:ascii="Arial" w:eastAsia="Times New Roman" w:hAnsi="Arial" w:cs="Arial"/>
          <w:b/>
          <w:bCs/>
          <w:color w:val="000000"/>
          <w:sz w:val="24"/>
          <w:szCs w:val="24"/>
          <w:lang w:eastAsia="es-AR"/>
        </w:rPr>
      </w:pPr>
    </w:p>
    <w:p w14:paraId="2A84601E" w14:textId="33683059" w:rsidR="00317CAF" w:rsidRDefault="00317CAF" w:rsidP="00661A4C">
      <w:pPr>
        <w:rPr>
          <w:rFonts w:ascii="Arial" w:eastAsia="Times New Roman" w:hAnsi="Arial" w:cs="Arial"/>
          <w:b/>
          <w:bCs/>
          <w:color w:val="000000"/>
          <w:sz w:val="24"/>
          <w:szCs w:val="24"/>
          <w:lang w:eastAsia="es-AR"/>
        </w:rPr>
      </w:pPr>
    </w:p>
    <w:p w14:paraId="3F138AD1" w14:textId="6BC14E83" w:rsidR="00317CAF" w:rsidRDefault="00317CAF" w:rsidP="00661A4C">
      <w:pPr>
        <w:rPr>
          <w:rFonts w:ascii="Arial" w:eastAsia="Times New Roman" w:hAnsi="Arial" w:cs="Arial"/>
          <w:b/>
          <w:bCs/>
          <w:color w:val="000000"/>
          <w:sz w:val="24"/>
          <w:szCs w:val="24"/>
          <w:lang w:eastAsia="es-AR"/>
        </w:rPr>
      </w:pPr>
    </w:p>
    <w:p w14:paraId="71EDE894" w14:textId="4F0072AC" w:rsidR="00317CAF" w:rsidRDefault="00317CAF" w:rsidP="00661A4C">
      <w:pPr>
        <w:rPr>
          <w:rFonts w:ascii="Arial" w:eastAsia="Times New Roman" w:hAnsi="Arial" w:cs="Arial"/>
          <w:b/>
          <w:bCs/>
          <w:color w:val="000000"/>
          <w:sz w:val="24"/>
          <w:szCs w:val="24"/>
          <w:lang w:eastAsia="es-AR"/>
        </w:rPr>
      </w:pPr>
    </w:p>
    <w:p w14:paraId="29D2B223" w14:textId="77777777" w:rsidR="00317CAF" w:rsidRDefault="00317CAF" w:rsidP="00317CAF">
      <w:pPr>
        <w:ind w:firstLine="0"/>
        <w:rPr>
          <w:rFonts w:ascii="Arial" w:eastAsia="Times New Roman" w:hAnsi="Arial" w:cs="Arial"/>
          <w:b/>
          <w:bCs/>
          <w:color w:val="000000"/>
          <w:sz w:val="24"/>
          <w:szCs w:val="24"/>
          <w:lang w:eastAsia="es-AR"/>
        </w:rPr>
      </w:pPr>
      <w:r w:rsidRPr="00C06A5C">
        <w:rPr>
          <w:rFonts w:ascii="Arial" w:eastAsia="Times New Roman" w:hAnsi="Arial" w:cs="Arial"/>
          <w:b/>
          <w:bCs/>
          <w:color w:val="000000"/>
          <w:sz w:val="24"/>
          <w:szCs w:val="24"/>
          <w:lang w:eastAsia="es-AR"/>
        </w:rPr>
        <w:t>BIBLIOGRAFIA</w:t>
      </w:r>
    </w:p>
    <w:p w14:paraId="1308A316" w14:textId="77777777" w:rsidR="00317CAF" w:rsidRDefault="00317CAF" w:rsidP="00317CAF">
      <w:pPr>
        <w:ind w:firstLine="0"/>
        <w:rPr>
          <w:rFonts w:ascii="Arial" w:eastAsia="Times New Roman" w:hAnsi="Arial" w:cs="Arial"/>
          <w:b/>
          <w:bCs/>
          <w:color w:val="000000"/>
          <w:sz w:val="24"/>
          <w:szCs w:val="24"/>
          <w:lang w:eastAsia="es-AR"/>
        </w:rPr>
      </w:pPr>
    </w:p>
    <w:p w14:paraId="4D654993" w14:textId="77777777" w:rsidR="00317CAF" w:rsidRDefault="00317CAF" w:rsidP="00317CAF">
      <w:pPr>
        <w:ind w:firstLine="0"/>
        <w:rPr>
          <w:rFonts w:ascii="Arial" w:eastAsia="Times New Roman" w:hAnsi="Arial" w:cs="Arial"/>
          <w:b/>
          <w:bCs/>
          <w:color w:val="000000"/>
          <w:sz w:val="24"/>
          <w:szCs w:val="24"/>
          <w:lang w:eastAsia="es-AR"/>
        </w:rPr>
      </w:pPr>
    </w:p>
    <w:p w14:paraId="41C46A4A" w14:textId="77777777" w:rsidR="00317CAF" w:rsidRPr="00DC6E8D" w:rsidRDefault="00317CAF" w:rsidP="00317CAF">
      <w:pPr>
        <w:pStyle w:val="Prrafodelista"/>
        <w:numPr>
          <w:ilvl w:val="0"/>
          <w:numId w:val="12"/>
        </w:numPr>
        <w:spacing w:after="160" w:line="259" w:lineRule="auto"/>
        <w:jc w:val="both"/>
        <w:rPr>
          <w:rFonts w:ascii="Arial" w:hAnsi="Arial" w:cs="Arial"/>
          <w:bCs/>
        </w:rPr>
      </w:pPr>
      <w:r w:rsidRPr="00DC6E8D">
        <w:rPr>
          <w:rFonts w:ascii="Arial" w:hAnsi="Arial" w:cs="Arial"/>
          <w:bCs/>
        </w:rPr>
        <w:t>Ley de Contrato de Trabajo Comentada, anotada y concordada. Director Jorge Rodríguez Mancini. 2da. Edición Actualizada y Ampliada. La Ley, 2013.</w:t>
      </w:r>
    </w:p>
    <w:p w14:paraId="272E6337" w14:textId="77777777" w:rsidR="00317CAF" w:rsidRPr="00DC6E8D" w:rsidRDefault="00317CAF" w:rsidP="00317CAF">
      <w:pPr>
        <w:pStyle w:val="Prrafodelista"/>
        <w:numPr>
          <w:ilvl w:val="0"/>
          <w:numId w:val="12"/>
        </w:numPr>
        <w:spacing w:after="160" w:line="259" w:lineRule="auto"/>
        <w:jc w:val="both"/>
        <w:rPr>
          <w:rFonts w:ascii="Arial" w:hAnsi="Arial" w:cs="Arial"/>
          <w:bCs/>
        </w:rPr>
      </w:pPr>
      <w:r>
        <w:rPr>
          <w:rFonts w:ascii="Arial" w:hAnsi="Arial" w:cs="Arial"/>
          <w:color w:val="000000"/>
          <w:shd w:val="clear" w:color="auto" w:fill="FFFFFF"/>
        </w:rPr>
        <w:t>Convenio N° 95 de la OIT. Sitio Web de la OIT: www.ilo.org</w:t>
      </w:r>
    </w:p>
    <w:p w14:paraId="39A0EFA6" w14:textId="77777777" w:rsidR="00317CAF" w:rsidRPr="00DC6E8D" w:rsidRDefault="00317CAF" w:rsidP="00317CAF">
      <w:pPr>
        <w:pStyle w:val="Prrafodelista"/>
        <w:numPr>
          <w:ilvl w:val="0"/>
          <w:numId w:val="12"/>
        </w:numPr>
        <w:spacing w:after="160" w:line="259" w:lineRule="auto"/>
        <w:jc w:val="both"/>
        <w:rPr>
          <w:rFonts w:ascii="Arial" w:hAnsi="Arial" w:cs="Arial"/>
          <w:bCs/>
        </w:rPr>
      </w:pPr>
      <w:r w:rsidRPr="00DC6E8D">
        <w:rPr>
          <w:rFonts w:ascii="Arial" w:hAnsi="Arial" w:cs="Arial"/>
          <w:color w:val="000000"/>
          <w:shd w:val="clear" w:color="auto" w:fill="FFFFFF"/>
        </w:rPr>
        <w:t>Colección Plenarios Derecho del Trabajo, Director Dr. Miguel Ángel Maza. La Ley, 2011.</w:t>
      </w:r>
    </w:p>
    <w:p w14:paraId="6E1695C2" w14:textId="77777777" w:rsidR="00317CAF" w:rsidRPr="00FD1659" w:rsidRDefault="00317CAF" w:rsidP="00317CAF">
      <w:pPr>
        <w:pStyle w:val="Prrafodelista"/>
        <w:numPr>
          <w:ilvl w:val="0"/>
          <w:numId w:val="12"/>
        </w:numPr>
        <w:spacing w:after="160" w:line="259" w:lineRule="auto"/>
        <w:jc w:val="both"/>
        <w:rPr>
          <w:rFonts w:ascii="Arial" w:hAnsi="Arial" w:cs="Arial"/>
          <w:bCs/>
        </w:rPr>
      </w:pPr>
      <w:r>
        <w:rPr>
          <w:rFonts w:ascii="Arial" w:hAnsi="Arial" w:cs="Arial"/>
          <w:color w:val="000000"/>
          <w:shd w:val="clear" w:color="auto" w:fill="FFFFFF"/>
        </w:rPr>
        <w:t>C</w:t>
      </w:r>
      <w:r w:rsidRPr="00914907">
        <w:rPr>
          <w:rFonts w:ascii="Arial" w:hAnsi="Arial" w:cs="Arial"/>
          <w:color w:val="000000"/>
          <w:shd w:val="clear" w:color="auto" w:fill="FFFFFF"/>
        </w:rPr>
        <w:t>láusulas convencionales que otorgan carácter no remunerativo a sumas abonadas en beneficio del trabajador. su tratamiento en la jurisprudencia</w:t>
      </w:r>
      <w:r>
        <w:rPr>
          <w:rFonts w:ascii="Arial" w:hAnsi="Arial" w:cs="Arial"/>
          <w:color w:val="000000"/>
          <w:shd w:val="clear" w:color="auto" w:fill="FFFFFF"/>
        </w:rPr>
        <w:t xml:space="preserve">. </w:t>
      </w:r>
      <w:r w:rsidRPr="008B6617">
        <w:rPr>
          <w:rFonts w:ascii="Arial" w:hAnsi="Arial" w:cs="Arial"/>
          <w:color w:val="000000"/>
          <w:shd w:val="clear" w:color="auto" w:fill="FFFFFF"/>
        </w:rPr>
        <w:t>Fernández Villar, Lucía</w:t>
      </w:r>
      <w:r>
        <w:rPr>
          <w:rFonts w:ascii="Arial" w:hAnsi="Arial" w:cs="Arial"/>
          <w:color w:val="000000"/>
          <w:shd w:val="clear" w:color="auto" w:fill="FFFFFF"/>
        </w:rPr>
        <w:t>,</w:t>
      </w:r>
      <w:r w:rsidRPr="008B6617">
        <w:rPr>
          <w:rFonts w:ascii="Arial" w:hAnsi="Arial" w:cs="Arial"/>
          <w:color w:val="000000"/>
          <w:shd w:val="clear" w:color="auto" w:fill="FFFFFF"/>
        </w:rPr>
        <w:t xml:space="preserve"> Doctrina Laboral ERREPAR (</w:t>
      </w:r>
      <w:r>
        <w:rPr>
          <w:rFonts w:ascii="Arial" w:hAnsi="Arial" w:cs="Arial"/>
          <w:color w:val="000000"/>
          <w:shd w:val="clear" w:color="auto" w:fill="FFFFFF"/>
        </w:rPr>
        <w:t>DEL), mayo 2018.</w:t>
      </w:r>
    </w:p>
    <w:p w14:paraId="737C273D" w14:textId="77777777" w:rsidR="00317CAF" w:rsidRPr="00051491" w:rsidRDefault="00317CAF" w:rsidP="00317CAF">
      <w:pPr>
        <w:pStyle w:val="Prrafodelista"/>
        <w:numPr>
          <w:ilvl w:val="0"/>
          <w:numId w:val="12"/>
        </w:numPr>
        <w:spacing w:after="160" w:line="259" w:lineRule="auto"/>
        <w:jc w:val="both"/>
        <w:rPr>
          <w:rFonts w:ascii="Arial" w:hAnsi="Arial" w:cs="Arial"/>
          <w:bCs/>
        </w:rPr>
      </w:pPr>
      <w:r>
        <w:rPr>
          <w:rFonts w:ascii="Arial" w:hAnsi="Arial" w:cs="Arial"/>
          <w:color w:val="000000"/>
          <w:shd w:val="clear" w:color="auto" w:fill="FFFFFF"/>
        </w:rPr>
        <w:t>S</w:t>
      </w:r>
      <w:r w:rsidRPr="00FD1659">
        <w:rPr>
          <w:rFonts w:ascii="Arial" w:hAnsi="Arial" w:cs="Arial"/>
          <w:color w:val="000000"/>
          <w:shd w:val="clear" w:color="auto" w:fill="FFFFFF"/>
        </w:rPr>
        <w:t>umas remunerativas en la jurisprudencia de la cámara federal de la seguridad social y de la corte suprema de justicia de la nación</w:t>
      </w:r>
      <w:r>
        <w:rPr>
          <w:rFonts w:ascii="Arial" w:hAnsi="Arial" w:cs="Arial"/>
          <w:color w:val="000000"/>
          <w:shd w:val="clear" w:color="auto" w:fill="FFFFFF"/>
        </w:rPr>
        <w:t xml:space="preserve">. </w:t>
      </w:r>
      <w:r w:rsidRPr="006C4796">
        <w:rPr>
          <w:rFonts w:ascii="Arial" w:hAnsi="Arial" w:cs="Arial"/>
          <w:color w:val="000000"/>
          <w:shd w:val="clear" w:color="auto" w:fill="FFFFFF"/>
        </w:rPr>
        <w:t>Der</w:t>
      </w:r>
      <w:r w:rsidRPr="00753986">
        <w:rPr>
          <w:rFonts w:ascii="Verdana" w:eastAsia="Times New Roman" w:hAnsi="Verdana"/>
          <w:color w:val="000000"/>
          <w:sz w:val="16"/>
          <w:szCs w:val="16"/>
        </w:rPr>
        <w:t xml:space="preserve"> </w:t>
      </w:r>
      <w:r w:rsidRPr="006C4796">
        <w:rPr>
          <w:rFonts w:ascii="Arial" w:hAnsi="Arial" w:cs="Arial"/>
          <w:color w:val="000000"/>
          <w:shd w:val="clear" w:color="auto" w:fill="FFFFFF"/>
        </w:rPr>
        <w:t>Jachadurian, Alejandra A, Práctica y Actualidad Laboral (PAL) ERREPAR, Boletín XVII, junio 2016.</w:t>
      </w:r>
    </w:p>
    <w:p w14:paraId="7CFA416C" w14:textId="77777777" w:rsidR="00317CAF" w:rsidRPr="00051491" w:rsidRDefault="00317CAF" w:rsidP="00317CAF">
      <w:pPr>
        <w:pStyle w:val="Prrafodelista"/>
        <w:numPr>
          <w:ilvl w:val="0"/>
          <w:numId w:val="12"/>
        </w:numPr>
        <w:spacing w:after="160" w:line="259" w:lineRule="auto"/>
        <w:jc w:val="both"/>
        <w:rPr>
          <w:rFonts w:ascii="Arial" w:hAnsi="Arial" w:cs="Arial"/>
          <w:bCs/>
        </w:rPr>
      </w:pPr>
      <w:r w:rsidRPr="00051491">
        <w:rPr>
          <w:rFonts w:ascii="Arial" w:hAnsi="Arial" w:cs="Arial"/>
          <w:color w:val="000000"/>
          <w:shd w:val="clear" w:color="auto" w:fill="FFFFFF"/>
        </w:rPr>
        <w:t>Paritarias 2019: volvieron las sumas no remunerativas y con ella</w:t>
      </w:r>
      <w:r>
        <w:rPr>
          <w:rFonts w:ascii="Arial" w:hAnsi="Arial" w:cs="Arial"/>
          <w:color w:val="000000"/>
          <w:shd w:val="clear" w:color="auto" w:fill="FFFFFF"/>
        </w:rPr>
        <w:t xml:space="preserve">s los </w:t>
      </w:r>
      <w:r w:rsidRPr="00051491">
        <w:rPr>
          <w:rFonts w:ascii="Arial" w:hAnsi="Arial" w:cs="Arial"/>
          <w:color w:val="000000"/>
          <w:shd w:val="clear" w:color="auto" w:fill="FFFFFF"/>
        </w:rPr>
        <w:t xml:space="preserve">riesgos </w:t>
      </w:r>
      <w:r>
        <w:rPr>
          <w:rFonts w:ascii="Arial" w:hAnsi="Arial" w:cs="Arial"/>
          <w:color w:val="000000"/>
          <w:shd w:val="clear" w:color="auto" w:fill="FFFFFF"/>
        </w:rPr>
        <w:t>de reclamos. IProfesional, julio 2019. Nota al Dr. Fernández Bianchi.</w:t>
      </w:r>
    </w:p>
    <w:p w14:paraId="27ACCC97" w14:textId="77777777" w:rsidR="00317CAF" w:rsidRPr="00036EE0" w:rsidRDefault="00317CAF" w:rsidP="00317CAF">
      <w:pPr>
        <w:pStyle w:val="Prrafodelista"/>
        <w:numPr>
          <w:ilvl w:val="0"/>
          <w:numId w:val="12"/>
        </w:numPr>
        <w:spacing w:after="160" w:line="259" w:lineRule="auto"/>
        <w:jc w:val="both"/>
        <w:rPr>
          <w:rFonts w:ascii="Arial" w:hAnsi="Arial" w:cs="Arial"/>
          <w:bCs/>
        </w:rPr>
      </w:pPr>
      <w:r>
        <w:rPr>
          <w:rFonts w:ascii="Arial" w:hAnsi="Arial" w:cs="Arial"/>
          <w:color w:val="000000"/>
          <w:shd w:val="clear" w:color="auto" w:fill="FFFFFF"/>
        </w:rPr>
        <w:t xml:space="preserve">Fallos Corte Suprema de Justicia de la Nación. Sitio web de la Corte: www.csjn.gov.ar. </w:t>
      </w:r>
    </w:p>
    <w:p w14:paraId="3CA08BD6" w14:textId="1E0BA42C" w:rsidR="0068445A" w:rsidRPr="0068445A" w:rsidRDefault="00317CAF" w:rsidP="0068445A">
      <w:pPr>
        <w:pStyle w:val="Prrafodelista"/>
        <w:numPr>
          <w:ilvl w:val="0"/>
          <w:numId w:val="12"/>
        </w:numPr>
        <w:spacing w:after="160" w:line="259" w:lineRule="auto"/>
        <w:jc w:val="both"/>
        <w:rPr>
          <w:rFonts w:ascii="Arial" w:hAnsi="Arial" w:cs="Arial"/>
          <w:bCs/>
        </w:rPr>
      </w:pPr>
      <w:r w:rsidRPr="00036EE0">
        <w:rPr>
          <w:rFonts w:ascii="Arial" w:hAnsi="Arial" w:cs="Arial"/>
          <w:color w:val="000000"/>
          <w:shd w:val="clear" w:color="auto" w:fill="FFFFFF"/>
        </w:rPr>
        <w:t xml:space="preserve">Fallos de la Cámara Nacional de Apelaciones del Trabajo: Sitio Web del Poder judicial: </w:t>
      </w:r>
      <w:hyperlink r:id="rId14" w:history="1">
        <w:r w:rsidRPr="00EE13C4">
          <w:rPr>
            <w:rStyle w:val="Hipervnculo"/>
            <w:rFonts w:ascii="Arial" w:hAnsi="Arial" w:cs="Arial"/>
            <w:shd w:val="clear" w:color="auto" w:fill="FFFFFF"/>
          </w:rPr>
          <w:t>www.pjn.gov.ar</w:t>
        </w:r>
      </w:hyperlink>
      <w:r w:rsidR="00586ECE">
        <w:rPr>
          <w:rFonts w:ascii="Arial" w:hAnsi="Arial" w:cs="Arial"/>
          <w:color w:val="000000"/>
          <w:shd w:val="clear" w:color="auto" w:fill="FFFFFF"/>
        </w:rPr>
        <w:t>.</w:t>
      </w:r>
    </w:p>
    <w:p w14:paraId="417C66A2" w14:textId="77777777" w:rsidR="0089584A" w:rsidRPr="0089584A" w:rsidRDefault="00317CAF" w:rsidP="0089584A">
      <w:pPr>
        <w:pStyle w:val="Prrafodelista"/>
        <w:numPr>
          <w:ilvl w:val="0"/>
          <w:numId w:val="12"/>
        </w:numPr>
        <w:spacing w:after="160" w:line="259" w:lineRule="auto"/>
        <w:jc w:val="both"/>
        <w:rPr>
          <w:rFonts w:ascii="Arial" w:hAnsi="Arial" w:cs="Arial"/>
          <w:bCs/>
        </w:rPr>
      </w:pPr>
      <w:r w:rsidRPr="0068445A">
        <w:rPr>
          <w:rFonts w:ascii="Arial" w:hAnsi="Arial" w:cs="Arial"/>
        </w:rPr>
        <w:t xml:space="preserve">Adrian Goldin. </w:t>
      </w:r>
      <w:r w:rsidRPr="0068445A">
        <w:rPr>
          <w:rFonts w:ascii="Arial" w:hAnsi="Arial" w:cs="Arial"/>
          <w:i/>
        </w:rPr>
        <w:t>Curso de Derecho del Trabajo y de la Seguridad Social</w:t>
      </w:r>
      <w:r w:rsidRPr="0068445A">
        <w:rPr>
          <w:rFonts w:ascii="Arial" w:hAnsi="Arial" w:cs="Arial"/>
        </w:rPr>
        <w:t>.  A. Goldin (dir), J. Alimenti (Coord).  La Ley, Buenos Aires, 2009.</w:t>
      </w:r>
    </w:p>
    <w:p w14:paraId="27679C99" w14:textId="5EEC3367" w:rsidR="00317CAF" w:rsidRPr="005E0458" w:rsidRDefault="0089584A" w:rsidP="0089584A">
      <w:pPr>
        <w:pStyle w:val="Prrafodelista"/>
        <w:numPr>
          <w:ilvl w:val="0"/>
          <w:numId w:val="12"/>
        </w:numPr>
        <w:spacing w:after="160" w:line="259" w:lineRule="auto"/>
        <w:ind w:hanging="436"/>
        <w:jc w:val="both"/>
        <w:rPr>
          <w:rFonts w:ascii="Arial" w:hAnsi="Arial" w:cs="Arial"/>
          <w:bCs/>
        </w:rPr>
      </w:pPr>
      <w:r>
        <w:rPr>
          <w:rFonts w:ascii="Arial" w:hAnsi="Arial" w:cs="Arial"/>
        </w:rPr>
        <w:t xml:space="preserve"> </w:t>
      </w:r>
      <w:r w:rsidRPr="0089584A">
        <w:rPr>
          <w:rFonts w:ascii="Arial" w:hAnsi="Arial" w:cs="Arial"/>
        </w:rPr>
        <w:t xml:space="preserve">A. </w:t>
      </w:r>
      <w:r w:rsidR="00317CAF" w:rsidRPr="0089584A">
        <w:rPr>
          <w:rFonts w:ascii="Arial" w:hAnsi="Arial" w:cs="Arial"/>
        </w:rPr>
        <w:t>Sudera. Pautas de reconocimiento de la remuneración, Errepar, Junio 2010; citando a De Diego, Julián Arturo, La remuneración del trabajador. Depalma, Buenos Aires, 1984, págs. 26 y siguientes; entre otros</w:t>
      </w:r>
      <w:r w:rsidR="00586ECE">
        <w:rPr>
          <w:rFonts w:ascii="Arial" w:hAnsi="Arial" w:cs="Arial"/>
        </w:rPr>
        <w:t>.</w:t>
      </w:r>
    </w:p>
    <w:p w14:paraId="267CE816" w14:textId="4454B46E" w:rsidR="005E0458" w:rsidRPr="0089584A" w:rsidRDefault="005E0458" w:rsidP="0089584A">
      <w:pPr>
        <w:pStyle w:val="Prrafodelista"/>
        <w:numPr>
          <w:ilvl w:val="0"/>
          <w:numId w:val="12"/>
        </w:numPr>
        <w:spacing w:after="160" w:line="259" w:lineRule="auto"/>
        <w:ind w:hanging="436"/>
        <w:jc w:val="both"/>
        <w:rPr>
          <w:rFonts w:ascii="Arial" w:hAnsi="Arial" w:cs="Arial"/>
          <w:bCs/>
        </w:rPr>
      </w:pPr>
      <w:r>
        <w:rPr>
          <w:rFonts w:ascii="Arial" w:hAnsi="Arial" w:cs="Arial"/>
        </w:rPr>
        <w:t xml:space="preserve"> </w:t>
      </w:r>
      <w:r w:rsidRPr="00317CAF">
        <w:rPr>
          <w:rFonts w:ascii="Arial" w:hAnsi="Arial" w:cs="Arial"/>
        </w:rPr>
        <w:t>Conceptos no remunerativos</w:t>
      </w:r>
      <w:r w:rsidR="00D37531">
        <w:rPr>
          <w:rFonts w:ascii="Arial" w:hAnsi="Arial" w:cs="Arial"/>
        </w:rPr>
        <w:t>.</w:t>
      </w:r>
      <w:r w:rsidRPr="00317CAF">
        <w:rPr>
          <w:rFonts w:ascii="Arial" w:hAnsi="Arial" w:cs="Arial"/>
        </w:rPr>
        <w:t xml:space="preserve"> Instituto AFIP, noviembre 2011.</w:t>
      </w:r>
    </w:p>
    <w:p w14:paraId="75E9EA69" w14:textId="77777777" w:rsidR="00317CAF" w:rsidRPr="00C817F1" w:rsidRDefault="00317CAF" w:rsidP="00317CAF">
      <w:pPr>
        <w:ind w:firstLine="0"/>
        <w:jc w:val="left"/>
        <w:rPr>
          <w:rFonts w:ascii="Arial" w:eastAsia="Times New Roman" w:hAnsi="Arial" w:cs="Arial"/>
          <w:b/>
          <w:bCs/>
          <w:color w:val="000000"/>
          <w:sz w:val="24"/>
          <w:szCs w:val="24"/>
          <w:lang w:eastAsia="es-AR"/>
        </w:rPr>
      </w:pPr>
    </w:p>
    <w:sectPr w:rsidR="00317CAF" w:rsidRPr="00C817F1" w:rsidSect="0036316D">
      <w:pgSz w:w="11906" w:h="16838"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180A88" w14:textId="77777777" w:rsidR="009B7D6E" w:rsidRDefault="009B7D6E" w:rsidP="00724379">
      <w:r>
        <w:separator/>
      </w:r>
    </w:p>
  </w:endnote>
  <w:endnote w:type="continuationSeparator" w:id="0">
    <w:p w14:paraId="48D4491E" w14:textId="77777777" w:rsidR="009B7D6E" w:rsidRDefault="009B7D6E" w:rsidP="00724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panose1 w:val="00000000000000000000"/>
    <w:charset w:val="00"/>
    <w:family w:val="roman"/>
    <w:notTrueType/>
    <w:pitch w:val="default"/>
  </w:font>
  <w:font w:name="9999999">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EYInterstate">
    <w:altName w:val="Calibri"/>
    <w:charset w:val="00"/>
    <w:family w:val="auto"/>
    <w:pitch w:val="variable"/>
    <w:sig w:usb0="A00002AF" w:usb1="5000206A"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50F620" w14:textId="77777777" w:rsidR="009B7D6E" w:rsidRDefault="009B7D6E" w:rsidP="00724379">
      <w:r>
        <w:separator/>
      </w:r>
    </w:p>
  </w:footnote>
  <w:footnote w:type="continuationSeparator" w:id="0">
    <w:p w14:paraId="48F8E326" w14:textId="77777777" w:rsidR="009B7D6E" w:rsidRDefault="009B7D6E" w:rsidP="00724379">
      <w:r>
        <w:continuationSeparator/>
      </w:r>
    </w:p>
  </w:footnote>
  <w:footnote w:id="1">
    <w:p w14:paraId="4A996DF4" w14:textId="1D8D1395" w:rsidR="00AE0C23" w:rsidRPr="00317CAF" w:rsidRDefault="00AE0C23" w:rsidP="00AE0C23">
      <w:pPr>
        <w:pStyle w:val="Textonotapie"/>
        <w:rPr>
          <w:rFonts w:ascii="Arial" w:hAnsi="Arial" w:cs="Arial"/>
        </w:rPr>
      </w:pPr>
      <w:r w:rsidRPr="00317CAF">
        <w:rPr>
          <w:rStyle w:val="Refdenotaalpie"/>
          <w:rFonts w:ascii="Arial" w:hAnsi="Arial" w:cs="Arial"/>
        </w:rPr>
        <w:footnoteRef/>
      </w:r>
      <w:r w:rsidRPr="00317CAF">
        <w:rPr>
          <w:rFonts w:ascii="Arial" w:hAnsi="Arial" w:cs="Arial"/>
        </w:rPr>
        <w:t xml:space="preserve"> Adrian Goldin</w:t>
      </w:r>
      <w:r w:rsidR="00317CAF">
        <w:rPr>
          <w:rFonts w:ascii="Arial" w:hAnsi="Arial" w:cs="Arial"/>
        </w:rPr>
        <w:t>.</w:t>
      </w:r>
      <w:r w:rsidRPr="00317CAF">
        <w:rPr>
          <w:rFonts w:ascii="Arial" w:hAnsi="Arial" w:cs="Arial"/>
        </w:rPr>
        <w:t xml:space="preserve"> </w:t>
      </w:r>
      <w:r w:rsidRPr="00317CAF">
        <w:rPr>
          <w:rFonts w:ascii="Arial" w:hAnsi="Arial" w:cs="Arial"/>
          <w:i/>
        </w:rPr>
        <w:t>Curso de Derecho del Trabajo y de la Seguridad Social</w:t>
      </w:r>
      <w:r w:rsidRPr="00317CAF">
        <w:rPr>
          <w:rFonts w:ascii="Arial" w:hAnsi="Arial" w:cs="Arial"/>
        </w:rPr>
        <w:t>.  A. Goldin (dir), J. Alimenti (Coord).  La Ley, Buenos Aires, 2009.</w:t>
      </w:r>
    </w:p>
  </w:footnote>
  <w:footnote w:id="2">
    <w:p w14:paraId="54F10173" w14:textId="1808C238" w:rsidR="007F170F" w:rsidRPr="00AA4518" w:rsidRDefault="007F170F" w:rsidP="007F170F">
      <w:pPr>
        <w:pStyle w:val="Textonotapie"/>
        <w:rPr>
          <w:rFonts w:ascii="EYInterstate" w:hAnsi="EYInterstate"/>
          <w:sz w:val="16"/>
          <w:szCs w:val="16"/>
        </w:rPr>
      </w:pPr>
      <w:r w:rsidRPr="00317CAF">
        <w:rPr>
          <w:rStyle w:val="Refdenotaalpie"/>
          <w:rFonts w:ascii="Arial" w:hAnsi="Arial" w:cs="Arial"/>
        </w:rPr>
        <w:footnoteRef/>
      </w:r>
      <w:r w:rsidRPr="00317CAF">
        <w:rPr>
          <w:rStyle w:val="Refdenotaalpie"/>
          <w:rFonts w:ascii="Arial" w:hAnsi="Arial" w:cs="Arial"/>
        </w:rPr>
        <w:t xml:space="preserve"> </w:t>
      </w:r>
      <w:r w:rsidRPr="00317CAF">
        <w:rPr>
          <w:rFonts w:ascii="Arial" w:hAnsi="Arial" w:cs="Arial"/>
        </w:rPr>
        <w:t>A. Sudera</w:t>
      </w:r>
      <w:r w:rsidR="00317CAF">
        <w:rPr>
          <w:rFonts w:ascii="Arial" w:hAnsi="Arial" w:cs="Arial"/>
        </w:rPr>
        <w:t xml:space="preserve">. </w:t>
      </w:r>
      <w:r w:rsidRPr="00317CAF">
        <w:rPr>
          <w:rFonts w:ascii="Arial" w:hAnsi="Arial" w:cs="Arial"/>
          <w:i/>
        </w:rPr>
        <w:t>Pautas de reconocimiento de la remuneración</w:t>
      </w:r>
      <w:r w:rsidRPr="00317CAF">
        <w:rPr>
          <w:rFonts w:ascii="Arial" w:hAnsi="Arial" w:cs="Arial"/>
        </w:rPr>
        <w:t xml:space="preserve">, Errepar, Junio 2010; citando a De Diego, Julián Arturo, </w:t>
      </w:r>
      <w:r w:rsidRPr="00317CAF">
        <w:rPr>
          <w:rFonts w:ascii="Arial" w:hAnsi="Arial" w:cs="Arial"/>
          <w:i/>
        </w:rPr>
        <w:t>La remuneración del trabajador</w:t>
      </w:r>
      <w:r w:rsidRPr="00317CAF">
        <w:rPr>
          <w:rFonts w:ascii="Arial" w:hAnsi="Arial" w:cs="Arial"/>
        </w:rPr>
        <w:t>. Depalma, Buenos Aires, 1984, págs. 26 y siguientes; entre otros</w:t>
      </w:r>
      <w:r w:rsidR="00E77BE7">
        <w:rPr>
          <w:rFonts w:ascii="Arial" w:hAnsi="Arial" w:cs="Arial"/>
        </w:rPr>
        <w:t>.</w:t>
      </w:r>
    </w:p>
  </w:footnote>
  <w:footnote w:id="3">
    <w:p w14:paraId="0B218FD3" w14:textId="3EE40F4B" w:rsidR="00724379" w:rsidRPr="00CD10BE" w:rsidRDefault="00724379">
      <w:pPr>
        <w:pStyle w:val="Textonotapie"/>
        <w:rPr>
          <w:rFonts w:ascii="Arial" w:hAnsi="Arial" w:cs="Arial"/>
        </w:rPr>
      </w:pPr>
      <w:r w:rsidRPr="00CD10BE">
        <w:rPr>
          <w:rStyle w:val="Refdenotaalpie"/>
          <w:rFonts w:ascii="Arial" w:hAnsi="Arial" w:cs="Arial"/>
        </w:rPr>
        <w:footnoteRef/>
      </w:r>
      <w:r w:rsidRPr="00CD10BE">
        <w:rPr>
          <w:rFonts w:ascii="Arial" w:hAnsi="Arial" w:cs="Arial"/>
        </w:rPr>
        <w:t xml:space="preserve"> CSJN</w:t>
      </w:r>
      <w:r w:rsidR="009D31B2" w:rsidRPr="00CD10BE">
        <w:rPr>
          <w:rFonts w:ascii="Arial" w:hAnsi="Arial" w:cs="Arial"/>
        </w:rPr>
        <w:t>, 1/09/2009</w:t>
      </w:r>
      <w:r w:rsidR="004337FF" w:rsidRPr="00CD10BE">
        <w:rPr>
          <w:rFonts w:ascii="Arial" w:hAnsi="Arial" w:cs="Arial"/>
        </w:rPr>
        <w:t>.</w:t>
      </w:r>
    </w:p>
  </w:footnote>
  <w:footnote w:id="4">
    <w:p w14:paraId="659A5C09" w14:textId="566213BE" w:rsidR="009A24AF" w:rsidRPr="00CD10BE" w:rsidRDefault="009A24AF">
      <w:pPr>
        <w:pStyle w:val="Textonotapie"/>
      </w:pPr>
      <w:r w:rsidRPr="00CD10BE">
        <w:rPr>
          <w:rStyle w:val="Refdenotaalpie"/>
        </w:rPr>
        <w:footnoteRef/>
      </w:r>
      <w:r w:rsidRPr="00CD10BE">
        <w:t xml:space="preserve"> </w:t>
      </w:r>
      <w:r w:rsidR="00925FF2" w:rsidRPr="00CD10BE">
        <w:rPr>
          <w:rFonts w:ascii="Arial" w:hAnsi="Arial" w:cs="Arial"/>
        </w:rPr>
        <w:t xml:space="preserve">La Ley </w:t>
      </w:r>
      <w:r w:rsidR="00410A3A" w:rsidRPr="00CD10BE">
        <w:rPr>
          <w:rFonts w:ascii="Arial" w:hAnsi="Arial" w:cs="Arial"/>
        </w:rPr>
        <w:t>N° 26.341 derogó en 2007</w:t>
      </w:r>
      <w:r w:rsidR="003A40BC" w:rsidRPr="00CD10BE">
        <w:rPr>
          <w:rFonts w:ascii="Arial" w:hAnsi="Arial" w:cs="Arial"/>
        </w:rPr>
        <w:t xml:space="preserve"> los incisos b y c</w:t>
      </w:r>
      <w:r w:rsidR="00D714A8" w:rsidRPr="00CD10BE">
        <w:rPr>
          <w:rFonts w:ascii="Arial" w:hAnsi="Arial" w:cs="Arial"/>
        </w:rPr>
        <w:t xml:space="preserve"> del artículo 103 bis.</w:t>
      </w:r>
    </w:p>
  </w:footnote>
  <w:footnote w:id="5">
    <w:p w14:paraId="41352D0F" w14:textId="4E6152DB" w:rsidR="002428EB" w:rsidRPr="002A0A91" w:rsidRDefault="002428EB">
      <w:pPr>
        <w:pStyle w:val="Textonotapie"/>
        <w:rPr>
          <w:rFonts w:ascii="Arial" w:hAnsi="Arial" w:cs="Arial"/>
        </w:rPr>
      </w:pPr>
      <w:r w:rsidRPr="00CD10BE">
        <w:rPr>
          <w:rStyle w:val="Refdenotaalpie"/>
          <w:rFonts w:ascii="Arial" w:hAnsi="Arial" w:cs="Arial"/>
        </w:rPr>
        <w:footnoteRef/>
      </w:r>
      <w:r w:rsidRPr="00CD10BE">
        <w:rPr>
          <w:rFonts w:ascii="Arial" w:hAnsi="Arial" w:cs="Arial"/>
        </w:rPr>
        <w:t xml:space="preserve"> </w:t>
      </w:r>
      <w:r w:rsidR="002A0A91" w:rsidRPr="00CD10BE">
        <w:rPr>
          <w:rFonts w:ascii="Arial" w:hAnsi="Arial" w:cs="Arial"/>
        </w:rPr>
        <w:t>CSJN, 19/05/2010.</w:t>
      </w:r>
    </w:p>
  </w:footnote>
  <w:footnote w:id="6">
    <w:p w14:paraId="5D09FE6E" w14:textId="2B64FF4E" w:rsidR="00435EED" w:rsidRDefault="00435EED">
      <w:pPr>
        <w:pStyle w:val="Textonotapie"/>
      </w:pPr>
      <w:r>
        <w:rPr>
          <w:rStyle w:val="Refdenotaalpie"/>
        </w:rPr>
        <w:footnoteRef/>
      </w:r>
      <w:r>
        <w:t xml:space="preserve"> </w:t>
      </w:r>
      <w:r w:rsidRPr="00435EED">
        <w:rPr>
          <w:rFonts w:ascii="Arial" w:hAnsi="Arial" w:cs="Arial"/>
        </w:rPr>
        <w:t>CSJN</w:t>
      </w:r>
      <w:r w:rsidR="00A8788C">
        <w:rPr>
          <w:rFonts w:ascii="Arial" w:hAnsi="Arial" w:cs="Arial"/>
        </w:rPr>
        <w:t xml:space="preserve">, </w:t>
      </w:r>
      <w:r w:rsidRPr="00435EED">
        <w:rPr>
          <w:rFonts w:ascii="Arial" w:hAnsi="Arial" w:cs="Arial"/>
        </w:rPr>
        <w:t>4/</w:t>
      </w:r>
      <w:r w:rsidR="00941D76">
        <w:rPr>
          <w:rFonts w:ascii="Arial" w:hAnsi="Arial" w:cs="Arial"/>
        </w:rPr>
        <w:t>0</w:t>
      </w:r>
      <w:r w:rsidRPr="00435EED">
        <w:rPr>
          <w:rFonts w:ascii="Arial" w:hAnsi="Arial" w:cs="Arial"/>
        </w:rPr>
        <w:t>6/2013</w:t>
      </w:r>
      <w:r>
        <w:rPr>
          <w:rFonts w:ascii="Arial" w:hAnsi="Arial" w:cs="Arial"/>
        </w:rPr>
        <w:t>.</w:t>
      </w:r>
    </w:p>
  </w:footnote>
  <w:footnote w:id="7">
    <w:p w14:paraId="428C7029" w14:textId="6AF3F0AD" w:rsidR="00837C12" w:rsidRDefault="00837C12">
      <w:pPr>
        <w:pStyle w:val="Textonotapie"/>
      </w:pPr>
      <w:r>
        <w:rPr>
          <w:rStyle w:val="Refdenotaalpie"/>
        </w:rPr>
        <w:footnoteRef/>
      </w:r>
      <w:r>
        <w:t xml:space="preserve"> </w:t>
      </w:r>
      <w:r w:rsidR="00941D76" w:rsidRPr="00435EED">
        <w:rPr>
          <w:rFonts w:ascii="Arial" w:hAnsi="Arial" w:cs="Arial"/>
        </w:rPr>
        <w:t>CSJN</w:t>
      </w:r>
      <w:r w:rsidR="00941D76">
        <w:rPr>
          <w:rFonts w:ascii="Arial" w:hAnsi="Arial" w:cs="Arial"/>
        </w:rPr>
        <w:t>, 8/02/2011.</w:t>
      </w:r>
    </w:p>
  </w:footnote>
  <w:footnote w:id="8">
    <w:p w14:paraId="79317E3A" w14:textId="50AEB96D" w:rsidR="00941D76" w:rsidRDefault="00941D76">
      <w:pPr>
        <w:pStyle w:val="Textonotapie"/>
      </w:pPr>
      <w:r>
        <w:rPr>
          <w:rStyle w:val="Refdenotaalpie"/>
        </w:rPr>
        <w:footnoteRef/>
      </w:r>
      <w:r>
        <w:t xml:space="preserve"> </w:t>
      </w:r>
      <w:r w:rsidR="00392D7C" w:rsidRPr="00435EED">
        <w:rPr>
          <w:rFonts w:ascii="Arial" w:hAnsi="Arial" w:cs="Arial"/>
        </w:rPr>
        <w:t>CSJN</w:t>
      </w:r>
      <w:r w:rsidR="00392D7C">
        <w:rPr>
          <w:rFonts w:ascii="Arial" w:hAnsi="Arial" w:cs="Arial"/>
        </w:rPr>
        <w:t>, 2</w:t>
      </w:r>
      <w:r w:rsidR="00392D7C" w:rsidRPr="00435EED">
        <w:rPr>
          <w:rFonts w:ascii="Arial" w:hAnsi="Arial" w:cs="Arial"/>
        </w:rPr>
        <w:t>/</w:t>
      </w:r>
      <w:r w:rsidR="00392D7C">
        <w:rPr>
          <w:rFonts w:ascii="Arial" w:hAnsi="Arial" w:cs="Arial"/>
        </w:rPr>
        <w:t>03</w:t>
      </w:r>
      <w:r w:rsidR="00392D7C" w:rsidRPr="00435EED">
        <w:rPr>
          <w:rFonts w:ascii="Arial" w:hAnsi="Arial" w:cs="Arial"/>
        </w:rPr>
        <w:t>/201</w:t>
      </w:r>
      <w:r w:rsidR="00392D7C">
        <w:rPr>
          <w:rFonts w:ascii="Arial" w:hAnsi="Arial" w:cs="Arial"/>
        </w:rPr>
        <w:t>1.</w:t>
      </w:r>
    </w:p>
  </w:footnote>
  <w:footnote w:id="9">
    <w:p w14:paraId="39358C1F" w14:textId="6625171F" w:rsidR="008F3495" w:rsidRDefault="008F3495">
      <w:pPr>
        <w:pStyle w:val="Textonotapie"/>
      </w:pPr>
      <w:r>
        <w:rPr>
          <w:rStyle w:val="Refdenotaalpie"/>
        </w:rPr>
        <w:footnoteRef/>
      </w:r>
      <w:r>
        <w:t xml:space="preserve"> </w:t>
      </w:r>
      <w:r w:rsidRPr="008F3495">
        <w:rPr>
          <w:rFonts w:ascii="Arial" w:hAnsi="Arial" w:cs="Arial"/>
        </w:rPr>
        <w:t>Cámara Nacional de</w:t>
      </w:r>
      <w:r w:rsidR="00F961EB">
        <w:rPr>
          <w:rFonts w:ascii="Arial" w:hAnsi="Arial" w:cs="Arial"/>
        </w:rPr>
        <w:t xml:space="preserve"> Apelaciones del</w:t>
      </w:r>
      <w:r w:rsidRPr="008F3495">
        <w:rPr>
          <w:rFonts w:ascii="Arial" w:hAnsi="Arial" w:cs="Arial"/>
        </w:rPr>
        <w:t xml:space="preserve"> Trabajo, Sala VI, 19/02/2014.</w:t>
      </w:r>
    </w:p>
  </w:footnote>
  <w:footnote w:id="10">
    <w:p w14:paraId="10DB160B" w14:textId="21DDAD1C" w:rsidR="00C10B51" w:rsidRDefault="00C10B51">
      <w:pPr>
        <w:pStyle w:val="Textonotapie"/>
      </w:pPr>
      <w:r>
        <w:rPr>
          <w:rStyle w:val="Refdenotaalpie"/>
        </w:rPr>
        <w:footnoteRef/>
      </w:r>
      <w:r>
        <w:t xml:space="preserve"> </w:t>
      </w:r>
      <w:r w:rsidRPr="008F3495">
        <w:rPr>
          <w:rFonts w:ascii="Arial" w:hAnsi="Arial" w:cs="Arial"/>
        </w:rPr>
        <w:t>Cámara Nacional de</w:t>
      </w:r>
      <w:r w:rsidR="00F961EB">
        <w:rPr>
          <w:rFonts w:ascii="Arial" w:hAnsi="Arial" w:cs="Arial"/>
        </w:rPr>
        <w:t xml:space="preserve"> Apelaciones del</w:t>
      </w:r>
      <w:r w:rsidRPr="008F3495">
        <w:rPr>
          <w:rFonts w:ascii="Arial" w:hAnsi="Arial" w:cs="Arial"/>
        </w:rPr>
        <w:t xml:space="preserve"> Trabajo</w:t>
      </w:r>
      <w:r>
        <w:rPr>
          <w:rFonts w:ascii="Arial" w:hAnsi="Arial" w:cs="Arial"/>
        </w:rPr>
        <w:t xml:space="preserve">, </w:t>
      </w:r>
      <w:r w:rsidRPr="00C10B51">
        <w:rPr>
          <w:rFonts w:ascii="Arial" w:hAnsi="Arial" w:cs="Arial"/>
        </w:rPr>
        <w:t>S</w:t>
      </w:r>
      <w:r w:rsidR="00F961EB">
        <w:rPr>
          <w:rFonts w:ascii="Arial" w:hAnsi="Arial" w:cs="Arial"/>
        </w:rPr>
        <w:t>ala</w:t>
      </w:r>
      <w:r w:rsidRPr="00C10B51">
        <w:rPr>
          <w:rFonts w:ascii="Arial" w:hAnsi="Arial" w:cs="Arial"/>
        </w:rPr>
        <w:t xml:space="preserve"> II</w:t>
      </w:r>
      <w:r>
        <w:rPr>
          <w:rFonts w:ascii="Arial" w:hAnsi="Arial" w:cs="Arial"/>
        </w:rPr>
        <w:t>,</w:t>
      </w:r>
      <w:r w:rsidRPr="00C10B51">
        <w:rPr>
          <w:rFonts w:ascii="Arial" w:hAnsi="Arial" w:cs="Arial"/>
        </w:rPr>
        <w:t xml:space="preserve"> 28/02/2014</w:t>
      </w:r>
      <w:r w:rsidR="00F961EB">
        <w:rPr>
          <w:rFonts w:ascii="Arial" w:hAnsi="Arial" w:cs="Arial"/>
        </w:rPr>
        <w:t>.</w:t>
      </w:r>
    </w:p>
  </w:footnote>
  <w:footnote w:id="11">
    <w:p w14:paraId="25C3D5AB" w14:textId="5596FC73" w:rsidR="00F961EB" w:rsidRDefault="00F961EB">
      <w:pPr>
        <w:pStyle w:val="Textonotapie"/>
      </w:pPr>
      <w:r>
        <w:rPr>
          <w:rStyle w:val="Refdenotaalpie"/>
        </w:rPr>
        <w:footnoteRef/>
      </w:r>
      <w:r>
        <w:t xml:space="preserve"> </w:t>
      </w:r>
      <w:r w:rsidRPr="00F961EB">
        <w:rPr>
          <w:rFonts w:ascii="Arial" w:hAnsi="Arial" w:cs="Arial"/>
        </w:rPr>
        <w:t>Cámara Nacional de Apelaciones del Trabajo, Sala IV</w:t>
      </w:r>
      <w:r>
        <w:rPr>
          <w:rFonts w:ascii="Arial" w:hAnsi="Arial" w:cs="Arial"/>
        </w:rPr>
        <w:t xml:space="preserve">, </w:t>
      </w:r>
      <w:r w:rsidRPr="00F961EB">
        <w:rPr>
          <w:rFonts w:ascii="Arial" w:hAnsi="Arial" w:cs="Arial"/>
        </w:rPr>
        <w:t>28/11/2014</w:t>
      </w:r>
      <w:r>
        <w:rPr>
          <w:rFonts w:ascii="Arial" w:hAnsi="Arial" w:cs="Arial"/>
        </w:rPr>
        <w:t>.</w:t>
      </w:r>
    </w:p>
  </w:footnote>
  <w:footnote w:id="12">
    <w:p w14:paraId="0C723E01" w14:textId="4D262AEC" w:rsidR="009B51AD" w:rsidRPr="00A57129" w:rsidRDefault="009B51AD">
      <w:pPr>
        <w:pStyle w:val="Textonotapie"/>
        <w:rPr>
          <w:rFonts w:ascii="Arial" w:hAnsi="Arial" w:cs="Arial"/>
        </w:rPr>
      </w:pPr>
      <w:r w:rsidRPr="00A57129">
        <w:rPr>
          <w:rStyle w:val="Refdenotaalpie"/>
          <w:rFonts w:ascii="Arial" w:hAnsi="Arial" w:cs="Arial"/>
        </w:rPr>
        <w:footnoteRef/>
      </w:r>
      <w:r w:rsidRPr="00A57129">
        <w:rPr>
          <w:rFonts w:ascii="Arial" w:hAnsi="Arial" w:cs="Arial"/>
        </w:rPr>
        <w:t xml:space="preserve"> A modo ejemplificativo</w:t>
      </w:r>
      <w:r w:rsidR="0068623B" w:rsidRPr="00A57129">
        <w:rPr>
          <w:rFonts w:ascii="Arial" w:hAnsi="Arial" w:cs="Arial"/>
        </w:rPr>
        <w:t>, transcribimos algunos considerandos pertinentes de resoluciones homologatorias:</w:t>
      </w:r>
    </w:p>
    <w:p w14:paraId="6B176C9B" w14:textId="41F19442" w:rsidR="00470995" w:rsidRPr="00A57129" w:rsidRDefault="00470995" w:rsidP="00C817F1">
      <w:pPr>
        <w:pStyle w:val="Textonotapie"/>
        <w:numPr>
          <w:ilvl w:val="0"/>
          <w:numId w:val="9"/>
        </w:numPr>
        <w:rPr>
          <w:rFonts w:ascii="Arial" w:hAnsi="Arial" w:cs="Arial"/>
          <w:i/>
          <w:iCs/>
        </w:rPr>
      </w:pPr>
      <w:r w:rsidRPr="00A57129">
        <w:rPr>
          <w:rFonts w:ascii="Arial" w:hAnsi="Arial" w:cs="Arial"/>
          <w:i/>
          <w:iCs/>
        </w:rPr>
        <w:t xml:space="preserve">Resolución (ST) 321-E/2017: </w:t>
      </w:r>
    </w:p>
    <w:p w14:paraId="51BC41E4" w14:textId="0F632F3A" w:rsidR="0068623B" w:rsidRPr="00A57129" w:rsidRDefault="0068623B" w:rsidP="00C817F1">
      <w:pPr>
        <w:pStyle w:val="Textonotapie"/>
        <w:rPr>
          <w:rFonts w:ascii="Arial" w:hAnsi="Arial" w:cs="Arial"/>
          <w:i/>
          <w:iCs/>
        </w:rPr>
      </w:pPr>
      <w:r w:rsidRPr="00A57129">
        <w:rPr>
          <w:rFonts w:ascii="Arial" w:hAnsi="Arial" w:cs="Arial"/>
          <w:i/>
          <w:iCs/>
        </w:rPr>
        <w:t>“Que en relación con las sumas no remunerativas pactadas, resulta procedente hacer saber a las partes que la atribución de carácter no remunerativo a conceptos que componen el ingreso a percibir por los trabajadores es de alcance restrictivo.</w:t>
      </w:r>
    </w:p>
    <w:p w14:paraId="4C496BC9" w14:textId="085BB753" w:rsidR="0068623B" w:rsidRPr="00A57129" w:rsidRDefault="0068623B" w:rsidP="0068623B">
      <w:pPr>
        <w:pStyle w:val="Textonotapie"/>
        <w:rPr>
          <w:rFonts w:ascii="Arial" w:hAnsi="Arial" w:cs="Arial"/>
          <w:i/>
          <w:iCs/>
        </w:rPr>
      </w:pPr>
      <w:r w:rsidRPr="00A57129">
        <w:rPr>
          <w:rFonts w:ascii="Arial" w:hAnsi="Arial" w:cs="Arial"/>
          <w:i/>
          <w:iCs/>
        </w:rPr>
        <w:t>“Que en consecuencia, corresponde exhortar a las partes a fin de que en futuras negociaciones, las sumas cuyo devengamiento se estipule para varios períodos mensuales, tengan naturaleza remunerativa, conforme a lo establecido en el Artículo 103 de la Ley N° 20.744 (1976).”</w:t>
      </w:r>
    </w:p>
    <w:p w14:paraId="419492A4" w14:textId="6EA5DB54" w:rsidR="00470995" w:rsidRPr="00A57129" w:rsidRDefault="006B163C" w:rsidP="00470995">
      <w:pPr>
        <w:pStyle w:val="Textonotapie"/>
        <w:numPr>
          <w:ilvl w:val="0"/>
          <w:numId w:val="9"/>
        </w:numPr>
        <w:rPr>
          <w:rFonts w:ascii="Arial" w:hAnsi="Arial" w:cs="Arial"/>
        </w:rPr>
      </w:pPr>
      <w:r w:rsidRPr="00A57129">
        <w:rPr>
          <w:rFonts w:ascii="Arial" w:hAnsi="Arial" w:cs="Arial"/>
          <w:i/>
          <w:iCs/>
        </w:rPr>
        <w:t>Resolución (ST)</w:t>
      </w:r>
      <w:r w:rsidR="00765E56" w:rsidRPr="00A57129">
        <w:rPr>
          <w:rFonts w:ascii="Arial" w:hAnsi="Arial" w:cs="Arial"/>
          <w:i/>
          <w:iCs/>
        </w:rPr>
        <w:t xml:space="preserve"> </w:t>
      </w:r>
      <w:r w:rsidR="008228F2" w:rsidRPr="00A57129">
        <w:rPr>
          <w:rFonts w:ascii="Arial" w:hAnsi="Arial" w:cs="Arial"/>
          <w:i/>
          <w:iCs/>
        </w:rPr>
        <w:t>733 - E/2016:</w:t>
      </w:r>
    </w:p>
    <w:p w14:paraId="6BDC1814" w14:textId="77431B59" w:rsidR="008228F2" w:rsidRPr="00A57129" w:rsidRDefault="007100A8" w:rsidP="007100A8">
      <w:pPr>
        <w:pStyle w:val="Textonotapie"/>
        <w:ind w:firstLine="2127"/>
        <w:rPr>
          <w:rFonts w:ascii="Arial" w:hAnsi="Arial" w:cs="Arial"/>
          <w:i/>
          <w:iCs/>
        </w:rPr>
      </w:pPr>
      <w:r w:rsidRPr="00A57129">
        <w:rPr>
          <w:rFonts w:ascii="Arial" w:hAnsi="Arial" w:cs="Arial"/>
          <w:i/>
          <w:iCs/>
        </w:rPr>
        <w:t>“Que en relación a las sumas no remunerativas pactadas, resulta procedente hacer saber a las partes que la atribución de carácter no remunerativo a conceptos que componen el ingreso a percibir por los trabajadores es de alcance restrictivo.”</w:t>
      </w:r>
    </w:p>
    <w:p w14:paraId="647D0ADC" w14:textId="63779B61" w:rsidR="009C7298" w:rsidRPr="00A57129" w:rsidRDefault="009C7298" w:rsidP="00C817F1">
      <w:pPr>
        <w:pStyle w:val="Textonotapie"/>
        <w:numPr>
          <w:ilvl w:val="0"/>
          <w:numId w:val="9"/>
        </w:numPr>
        <w:rPr>
          <w:rFonts w:ascii="Arial" w:hAnsi="Arial" w:cs="Arial"/>
          <w:i/>
          <w:iCs/>
        </w:rPr>
      </w:pPr>
      <w:r w:rsidRPr="00A57129">
        <w:rPr>
          <w:rFonts w:ascii="Arial" w:hAnsi="Arial" w:cs="Arial"/>
          <w:i/>
          <w:iCs/>
        </w:rPr>
        <w:t>Resolución (S</w:t>
      </w:r>
      <w:r w:rsidR="007C0C93" w:rsidRPr="00A57129">
        <w:rPr>
          <w:rFonts w:ascii="Arial" w:hAnsi="Arial" w:cs="Arial"/>
          <w:i/>
          <w:iCs/>
        </w:rPr>
        <w:t>ub</w:t>
      </w:r>
      <w:r w:rsidR="00375878" w:rsidRPr="00A57129">
        <w:rPr>
          <w:rFonts w:ascii="Arial" w:hAnsi="Arial" w:cs="Arial"/>
          <w:i/>
          <w:iCs/>
        </w:rPr>
        <w:t>Sec. RL</w:t>
      </w:r>
      <w:r w:rsidRPr="00A57129">
        <w:rPr>
          <w:rFonts w:ascii="Arial" w:hAnsi="Arial" w:cs="Arial"/>
          <w:i/>
          <w:iCs/>
        </w:rPr>
        <w:t xml:space="preserve">) </w:t>
      </w:r>
      <w:r w:rsidR="007C0C93" w:rsidRPr="00A57129">
        <w:rPr>
          <w:rFonts w:ascii="Arial" w:hAnsi="Arial" w:cs="Arial"/>
          <w:i/>
          <w:iCs/>
        </w:rPr>
        <w:t>293/2016</w:t>
      </w:r>
    </w:p>
    <w:p w14:paraId="562463C4" w14:textId="404646D6" w:rsidR="009C7298" w:rsidRPr="00A57129" w:rsidRDefault="009C7298" w:rsidP="009C7298">
      <w:pPr>
        <w:pStyle w:val="Textonotapie"/>
        <w:ind w:firstLine="2127"/>
        <w:rPr>
          <w:rFonts w:ascii="Arial" w:hAnsi="Arial" w:cs="Arial"/>
          <w:i/>
          <w:iCs/>
        </w:rPr>
      </w:pPr>
      <w:r w:rsidRPr="00A57129">
        <w:rPr>
          <w:rFonts w:ascii="Arial" w:hAnsi="Arial" w:cs="Arial"/>
          <w:i/>
          <w:iCs/>
        </w:rPr>
        <w:t>“Que en relación con el carácter atribuido a la asignación pactada, resulta procedente hacer saber a las partes que la atribución de carácter no remunerativo a conceptos que componen el ingreso a percibir por los trabajadores es de alcance restrictivo.”</w:t>
      </w:r>
    </w:p>
    <w:p w14:paraId="70C7C0FB" w14:textId="362652CC" w:rsidR="009C7298" w:rsidRPr="00C817F1" w:rsidRDefault="009C7298" w:rsidP="00C817F1">
      <w:pPr>
        <w:pStyle w:val="Textonotapie"/>
        <w:ind w:firstLine="2127"/>
        <w:rPr>
          <w:i/>
          <w:iCs/>
        </w:rPr>
      </w:pPr>
      <w:r w:rsidRPr="00A57129">
        <w:rPr>
          <w:rFonts w:ascii="Arial" w:hAnsi="Arial" w:cs="Arial"/>
          <w:i/>
          <w:iCs/>
        </w:rPr>
        <w:t>“Que por ello, corresponde exhortar a las partes a fin de que en futuras negociaciones, las sumas cuyo devengamiento se estipule para varios periodos mensuales, tengan naturaleza remunerativa, conforme a lo establecido en el Artículo N° 103 de la Ley N° 20.744 (1976).”</w:t>
      </w:r>
    </w:p>
  </w:footnote>
  <w:footnote w:id="13">
    <w:p w14:paraId="41C45396" w14:textId="3500D5A7" w:rsidR="005D0C98" w:rsidRPr="00CD10BE" w:rsidRDefault="005D0C98">
      <w:pPr>
        <w:pStyle w:val="Textonotapie"/>
        <w:rPr>
          <w:rFonts w:ascii="Arial" w:hAnsi="Arial" w:cs="Arial"/>
        </w:rPr>
      </w:pPr>
      <w:r w:rsidRPr="00CD10BE">
        <w:rPr>
          <w:rStyle w:val="Refdenotaalpie"/>
          <w:rFonts w:ascii="Arial" w:hAnsi="Arial" w:cs="Arial"/>
        </w:rPr>
        <w:footnoteRef/>
      </w:r>
      <w:r w:rsidRPr="00CD10BE">
        <w:rPr>
          <w:rFonts w:ascii="Arial" w:hAnsi="Arial" w:cs="Arial"/>
        </w:rPr>
        <w:t xml:space="preserve"> </w:t>
      </w:r>
      <w:r w:rsidRPr="00CD10BE">
        <w:rPr>
          <w:rFonts w:ascii="Arial" w:hAnsi="Arial" w:cs="Arial"/>
          <w:i/>
          <w:iCs/>
        </w:rPr>
        <w:t>“Si el carácter “no remunerativo” se encuentra establecido por una norma cuya naturaleza “remunerativa” es reconocida en sede judicial, corresponderá evaluar si le son exigibles al empleador las “contribuciones”, que en su momento no tributó conforme dicha normativa. En paralelo, deberá evaluarse el efecto respecto de los “aportes”, estableciendo en qué momento le serán exigibles al trabajador.”</w:t>
      </w:r>
      <w:r w:rsidRPr="00CD10BE">
        <w:rPr>
          <w:rFonts w:ascii="Arial" w:hAnsi="Arial" w:cs="Arial"/>
        </w:rPr>
        <w:t xml:space="preserve"> (cfr. “Conceptos no remunerativos”, Instituto AFIP, noviembre 2011)</w:t>
      </w:r>
      <w:r w:rsidR="00317CAF" w:rsidRPr="00CD10BE">
        <w:rPr>
          <w:rFonts w:ascii="Arial" w:hAnsi="Arial" w:cs="Arial"/>
        </w:rPr>
        <w:t>.</w:t>
      </w:r>
    </w:p>
  </w:footnote>
  <w:footnote w:id="14">
    <w:p w14:paraId="21D4521D" w14:textId="77777777" w:rsidR="004C28F8" w:rsidRPr="00A57129" w:rsidRDefault="004C28F8" w:rsidP="004C28F8">
      <w:pPr>
        <w:pStyle w:val="Textonotapie"/>
        <w:rPr>
          <w:rFonts w:ascii="Arial" w:hAnsi="Arial" w:cs="Arial"/>
        </w:rPr>
      </w:pPr>
      <w:r w:rsidRPr="00A57129">
        <w:rPr>
          <w:rFonts w:ascii="Arial" w:hAnsi="Arial" w:cs="Arial"/>
          <w:vertAlign w:val="superscript"/>
        </w:rPr>
        <w:footnoteRef/>
      </w:r>
      <w:r w:rsidRPr="00A57129">
        <w:rPr>
          <w:rFonts w:ascii="Arial" w:hAnsi="Arial" w:cs="Arial"/>
        </w:rPr>
        <w:t xml:space="preserve"> Cfr. “Elliff, Alberto José c/ ANSeS s/ reajustes Varios”, CSJN, 11/08/2009.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026F6"/>
    <w:multiLevelType w:val="multilevel"/>
    <w:tmpl w:val="445E3C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9C021E3"/>
    <w:multiLevelType w:val="multilevel"/>
    <w:tmpl w:val="445E3C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E305A88"/>
    <w:multiLevelType w:val="multilevel"/>
    <w:tmpl w:val="445E3C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9182EAF"/>
    <w:multiLevelType w:val="hybridMultilevel"/>
    <w:tmpl w:val="7FBCE830"/>
    <w:lvl w:ilvl="0" w:tplc="F66AED5C">
      <w:start w:val="6"/>
      <w:numFmt w:val="bullet"/>
      <w:lvlText w:val="-"/>
      <w:lvlJc w:val="left"/>
      <w:pPr>
        <w:ind w:left="2520" w:hanging="360"/>
      </w:pPr>
      <w:rPr>
        <w:rFonts w:ascii="Calibri" w:eastAsiaTheme="minorHAnsi" w:hAnsi="Calibri" w:cstheme="minorBidi" w:hint="default"/>
      </w:rPr>
    </w:lvl>
    <w:lvl w:ilvl="1" w:tplc="2C0A0003" w:tentative="1">
      <w:start w:val="1"/>
      <w:numFmt w:val="bullet"/>
      <w:lvlText w:val="o"/>
      <w:lvlJc w:val="left"/>
      <w:pPr>
        <w:ind w:left="3240" w:hanging="360"/>
      </w:pPr>
      <w:rPr>
        <w:rFonts w:ascii="Courier New" w:hAnsi="Courier New" w:cs="Courier New" w:hint="default"/>
      </w:rPr>
    </w:lvl>
    <w:lvl w:ilvl="2" w:tplc="2C0A0005" w:tentative="1">
      <w:start w:val="1"/>
      <w:numFmt w:val="bullet"/>
      <w:lvlText w:val=""/>
      <w:lvlJc w:val="left"/>
      <w:pPr>
        <w:ind w:left="3960" w:hanging="360"/>
      </w:pPr>
      <w:rPr>
        <w:rFonts w:ascii="Wingdings" w:hAnsi="Wingdings" w:hint="default"/>
      </w:rPr>
    </w:lvl>
    <w:lvl w:ilvl="3" w:tplc="2C0A0001" w:tentative="1">
      <w:start w:val="1"/>
      <w:numFmt w:val="bullet"/>
      <w:lvlText w:val=""/>
      <w:lvlJc w:val="left"/>
      <w:pPr>
        <w:ind w:left="4680" w:hanging="360"/>
      </w:pPr>
      <w:rPr>
        <w:rFonts w:ascii="Symbol" w:hAnsi="Symbol" w:hint="default"/>
      </w:rPr>
    </w:lvl>
    <w:lvl w:ilvl="4" w:tplc="2C0A0003" w:tentative="1">
      <w:start w:val="1"/>
      <w:numFmt w:val="bullet"/>
      <w:lvlText w:val="o"/>
      <w:lvlJc w:val="left"/>
      <w:pPr>
        <w:ind w:left="5400" w:hanging="360"/>
      </w:pPr>
      <w:rPr>
        <w:rFonts w:ascii="Courier New" w:hAnsi="Courier New" w:cs="Courier New" w:hint="default"/>
      </w:rPr>
    </w:lvl>
    <w:lvl w:ilvl="5" w:tplc="2C0A0005" w:tentative="1">
      <w:start w:val="1"/>
      <w:numFmt w:val="bullet"/>
      <w:lvlText w:val=""/>
      <w:lvlJc w:val="left"/>
      <w:pPr>
        <w:ind w:left="6120" w:hanging="360"/>
      </w:pPr>
      <w:rPr>
        <w:rFonts w:ascii="Wingdings" w:hAnsi="Wingdings" w:hint="default"/>
      </w:rPr>
    </w:lvl>
    <w:lvl w:ilvl="6" w:tplc="2C0A0001" w:tentative="1">
      <w:start w:val="1"/>
      <w:numFmt w:val="bullet"/>
      <w:lvlText w:val=""/>
      <w:lvlJc w:val="left"/>
      <w:pPr>
        <w:ind w:left="6840" w:hanging="360"/>
      </w:pPr>
      <w:rPr>
        <w:rFonts w:ascii="Symbol" w:hAnsi="Symbol" w:hint="default"/>
      </w:rPr>
    </w:lvl>
    <w:lvl w:ilvl="7" w:tplc="2C0A0003" w:tentative="1">
      <w:start w:val="1"/>
      <w:numFmt w:val="bullet"/>
      <w:lvlText w:val="o"/>
      <w:lvlJc w:val="left"/>
      <w:pPr>
        <w:ind w:left="7560" w:hanging="360"/>
      </w:pPr>
      <w:rPr>
        <w:rFonts w:ascii="Courier New" w:hAnsi="Courier New" w:cs="Courier New" w:hint="default"/>
      </w:rPr>
    </w:lvl>
    <w:lvl w:ilvl="8" w:tplc="2C0A0005" w:tentative="1">
      <w:start w:val="1"/>
      <w:numFmt w:val="bullet"/>
      <w:lvlText w:val=""/>
      <w:lvlJc w:val="left"/>
      <w:pPr>
        <w:ind w:left="8280" w:hanging="360"/>
      </w:pPr>
      <w:rPr>
        <w:rFonts w:ascii="Wingdings" w:hAnsi="Wingdings" w:hint="default"/>
      </w:rPr>
    </w:lvl>
  </w:abstractNum>
  <w:abstractNum w:abstractNumId="4" w15:restartNumberingAfterBreak="0">
    <w:nsid w:val="3B8F1A25"/>
    <w:multiLevelType w:val="hybridMultilevel"/>
    <w:tmpl w:val="29448D0A"/>
    <w:lvl w:ilvl="0" w:tplc="530433A0">
      <w:start w:val="1"/>
      <w:numFmt w:val="decimal"/>
      <w:lvlText w:val="(%1)"/>
      <w:lvlJc w:val="left"/>
      <w:pPr>
        <w:ind w:left="720" w:hanging="360"/>
      </w:pPr>
      <w:rPr>
        <w:rFonts w:ascii="Arial" w:eastAsiaTheme="minorHAnsi" w:hAnsi="Arial" w:cs="Arial"/>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468822DB"/>
    <w:multiLevelType w:val="singleLevel"/>
    <w:tmpl w:val="AF8C0D0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6" w15:restartNumberingAfterBreak="0">
    <w:nsid w:val="61943759"/>
    <w:multiLevelType w:val="hybridMultilevel"/>
    <w:tmpl w:val="99E8D2F2"/>
    <w:lvl w:ilvl="0" w:tplc="596E54AA">
      <w:start w:val="1"/>
      <w:numFmt w:val="decimal"/>
      <w:lvlText w:val="%1."/>
      <w:lvlJc w:val="left"/>
      <w:pPr>
        <w:ind w:left="720" w:hanging="360"/>
      </w:pPr>
      <w:rPr>
        <w:rFonts w:ascii="Arial Bold" w:eastAsia="Calibri" w:hAnsi="Arial Bold" w:cs="Arial" w:hint="default"/>
        <w:color w:val="000000"/>
        <w:sz w:val="2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15:restartNumberingAfterBreak="0">
    <w:nsid w:val="623C5CD8"/>
    <w:multiLevelType w:val="hybridMultilevel"/>
    <w:tmpl w:val="2A6491D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64F134C2"/>
    <w:multiLevelType w:val="hybridMultilevel"/>
    <w:tmpl w:val="14AC8A8C"/>
    <w:lvl w:ilvl="0" w:tplc="46D257A0">
      <w:start w:val="6"/>
      <w:numFmt w:val="bullet"/>
      <w:lvlText w:val="-"/>
      <w:lvlJc w:val="left"/>
      <w:pPr>
        <w:ind w:left="2520" w:hanging="360"/>
      </w:pPr>
      <w:rPr>
        <w:rFonts w:ascii="Calibri" w:eastAsiaTheme="minorHAnsi" w:hAnsi="Calibri" w:cstheme="minorBidi" w:hint="default"/>
      </w:rPr>
    </w:lvl>
    <w:lvl w:ilvl="1" w:tplc="2C0A0003" w:tentative="1">
      <w:start w:val="1"/>
      <w:numFmt w:val="bullet"/>
      <w:lvlText w:val="o"/>
      <w:lvlJc w:val="left"/>
      <w:pPr>
        <w:ind w:left="3240" w:hanging="360"/>
      </w:pPr>
      <w:rPr>
        <w:rFonts w:ascii="Courier New" w:hAnsi="Courier New" w:cs="Courier New" w:hint="default"/>
      </w:rPr>
    </w:lvl>
    <w:lvl w:ilvl="2" w:tplc="2C0A0005" w:tentative="1">
      <w:start w:val="1"/>
      <w:numFmt w:val="bullet"/>
      <w:lvlText w:val=""/>
      <w:lvlJc w:val="left"/>
      <w:pPr>
        <w:ind w:left="3960" w:hanging="360"/>
      </w:pPr>
      <w:rPr>
        <w:rFonts w:ascii="Wingdings" w:hAnsi="Wingdings" w:hint="default"/>
      </w:rPr>
    </w:lvl>
    <w:lvl w:ilvl="3" w:tplc="2C0A0001" w:tentative="1">
      <w:start w:val="1"/>
      <w:numFmt w:val="bullet"/>
      <w:lvlText w:val=""/>
      <w:lvlJc w:val="left"/>
      <w:pPr>
        <w:ind w:left="4680" w:hanging="360"/>
      </w:pPr>
      <w:rPr>
        <w:rFonts w:ascii="Symbol" w:hAnsi="Symbol" w:hint="default"/>
      </w:rPr>
    </w:lvl>
    <w:lvl w:ilvl="4" w:tplc="2C0A0003" w:tentative="1">
      <w:start w:val="1"/>
      <w:numFmt w:val="bullet"/>
      <w:lvlText w:val="o"/>
      <w:lvlJc w:val="left"/>
      <w:pPr>
        <w:ind w:left="5400" w:hanging="360"/>
      </w:pPr>
      <w:rPr>
        <w:rFonts w:ascii="Courier New" w:hAnsi="Courier New" w:cs="Courier New" w:hint="default"/>
      </w:rPr>
    </w:lvl>
    <w:lvl w:ilvl="5" w:tplc="2C0A0005" w:tentative="1">
      <w:start w:val="1"/>
      <w:numFmt w:val="bullet"/>
      <w:lvlText w:val=""/>
      <w:lvlJc w:val="left"/>
      <w:pPr>
        <w:ind w:left="6120" w:hanging="360"/>
      </w:pPr>
      <w:rPr>
        <w:rFonts w:ascii="Wingdings" w:hAnsi="Wingdings" w:hint="default"/>
      </w:rPr>
    </w:lvl>
    <w:lvl w:ilvl="6" w:tplc="2C0A0001" w:tentative="1">
      <w:start w:val="1"/>
      <w:numFmt w:val="bullet"/>
      <w:lvlText w:val=""/>
      <w:lvlJc w:val="left"/>
      <w:pPr>
        <w:ind w:left="6840" w:hanging="360"/>
      </w:pPr>
      <w:rPr>
        <w:rFonts w:ascii="Symbol" w:hAnsi="Symbol" w:hint="default"/>
      </w:rPr>
    </w:lvl>
    <w:lvl w:ilvl="7" w:tplc="2C0A0003" w:tentative="1">
      <w:start w:val="1"/>
      <w:numFmt w:val="bullet"/>
      <w:lvlText w:val="o"/>
      <w:lvlJc w:val="left"/>
      <w:pPr>
        <w:ind w:left="7560" w:hanging="360"/>
      </w:pPr>
      <w:rPr>
        <w:rFonts w:ascii="Courier New" w:hAnsi="Courier New" w:cs="Courier New" w:hint="default"/>
      </w:rPr>
    </w:lvl>
    <w:lvl w:ilvl="8" w:tplc="2C0A0005" w:tentative="1">
      <w:start w:val="1"/>
      <w:numFmt w:val="bullet"/>
      <w:lvlText w:val=""/>
      <w:lvlJc w:val="left"/>
      <w:pPr>
        <w:ind w:left="8280" w:hanging="360"/>
      </w:pPr>
      <w:rPr>
        <w:rFonts w:ascii="Wingdings" w:hAnsi="Wingdings" w:hint="default"/>
      </w:rPr>
    </w:lvl>
  </w:abstractNum>
  <w:abstractNum w:abstractNumId="9" w15:restartNumberingAfterBreak="0">
    <w:nsid w:val="70774EC4"/>
    <w:multiLevelType w:val="multilevel"/>
    <w:tmpl w:val="66A2C904"/>
    <w:lvl w:ilvl="0">
      <w:start w:val="1"/>
      <w:numFmt w:val="decimal"/>
      <w:lvlText w:val="%1"/>
      <w:lvlJc w:val="left"/>
      <w:pPr>
        <w:tabs>
          <w:tab w:val="num" w:pos="340"/>
        </w:tabs>
        <w:ind w:left="340" w:hanging="340"/>
      </w:pPr>
      <w:rPr>
        <w:rFonts w:ascii="Arial" w:hAnsi="Arial" w:cs="Arial" w:hint="default"/>
      </w:rPr>
    </w:lvl>
    <w:lvl w:ilvl="1">
      <w:start w:val="1"/>
      <w:numFmt w:val="lowerLetter"/>
      <w:lvlText w:val="—"/>
      <w:lvlJc w:val="left"/>
      <w:pPr>
        <w:tabs>
          <w:tab w:val="num" w:pos="680"/>
        </w:tabs>
        <w:ind w:left="680" w:hanging="340"/>
      </w:pPr>
      <w:rPr>
        <w:rFonts w:ascii="Arial" w:hAnsi="Arial" w:cs="Arial" w:hint="default"/>
        <w:sz w:val="24"/>
      </w:rPr>
    </w:lvl>
    <w:lvl w:ilvl="2">
      <w:start w:val="1"/>
      <w:numFmt w:val="lowerRoman"/>
      <w:lvlText w:val="-"/>
      <w:lvlJc w:val="left"/>
      <w:pPr>
        <w:tabs>
          <w:tab w:val="num" w:pos="1020"/>
        </w:tabs>
        <w:ind w:left="1020" w:hanging="340"/>
      </w:pPr>
      <w:rPr>
        <w:rFonts w:ascii="9999999" w:hAnsi="9999999" w:hint="default"/>
      </w:rPr>
    </w:lvl>
    <w:lvl w:ilvl="3">
      <w:start w:val="1"/>
      <w:numFmt w:val="decimal"/>
      <w:lvlText w:val="—"/>
      <w:lvlJc w:val="left"/>
      <w:pPr>
        <w:tabs>
          <w:tab w:val="num" w:pos="1361"/>
        </w:tabs>
        <w:ind w:left="1361" w:hanging="341"/>
      </w:pPr>
      <w:rPr>
        <w:rFonts w:ascii="Arial" w:hAnsi="Arial" w:cs="Arial" w:hint="default"/>
      </w:rPr>
    </w:lvl>
    <w:lvl w:ilvl="4">
      <w:start w:val="1"/>
      <w:numFmt w:val="lowerLetter"/>
      <w:lvlText w:val="-"/>
      <w:lvlJc w:val="left"/>
      <w:pPr>
        <w:tabs>
          <w:tab w:val="num" w:pos="1701"/>
        </w:tabs>
        <w:ind w:left="1701" w:hanging="340"/>
      </w:pPr>
      <w:rPr>
        <w:rFonts w:ascii="9999999" w:hAnsi="9999999" w:hint="default"/>
      </w:rPr>
    </w:lvl>
    <w:lvl w:ilvl="5">
      <w:start w:val="1"/>
      <w:numFmt w:val="lowerRoman"/>
      <w:lvlText w:val="—"/>
      <w:lvlJc w:val="left"/>
      <w:pPr>
        <w:tabs>
          <w:tab w:val="num" w:pos="2041"/>
        </w:tabs>
        <w:ind w:left="2041" w:hanging="340"/>
      </w:pPr>
      <w:rPr>
        <w:rFonts w:ascii="Arial" w:hAnsi="Arial" w:cs="Arial" w:hint="default"/>
      </w:rPr>
    </w:lvl>
    <w:lvl w:ilvl="6">
      <w:start w:val="1"/>
      <w:numFmt w:val="decimal"/>
      <w:lvlText w:val="-"/>
      <w:lvlJc w:val="left"/>
      <w:pPr>
        <w:tabs>
          <w:tab w:val="num" w:pos="2381"/>
        </w:tabs>
        <w:ind w:left="2381" w:hanging="340"/>
      </w:pPr>
      <w:rPr>
        <w:rFonts w:ascii="9999999" w:hAnsi="9999999" w:hint="default"/>
      </w:rPr>
    </w:lvl>
    <w:lvl w:ilvl="7">
      <w:start w:val="1"/>
      <w:numFmt w:val="lowerLetter"/>
      <w:lvlText w:val="—"/>
      <w:lvlJc w:val="left"/>
      <w:pPr>
        <w:tabs>
          <w:tab w:val="num" w:pos="2721"/>
        </w:tabs>
        <w:ind w:left="2721" w:hanging="340"/>
      </w:pPr>
      <w:rPr>
        <w:rFonts w:ascii="Arial" w:hAnsi="Arial" w:cs="Arial" w:hint="default"/>
      </w:rPr>
    </w:lvl>
    <w:lvl w:ilvl="8">
      <w:start w:val="1"/>
      <w:numFmt w:val="lowerRoman"/>
      <w:lvlText w:val="-"/>
      <w:lvlJc w:val="left"/>
      <w:pPr>
        <w:tabs>
          <w:tab w:val="num" w:pos="3061"/>
        </w:tabs>
        <w:ind w:left="3061" w:hanging="340"/>
      </w:pPr>
      <w:rPr>
        <w:rFonts w:ascii="9999999" w:hAnsi="9999999" w:hint="default"/>
      </w:rPr>
    </w:lvl>
  </w:abstractNum>
  <w:abstractNum w:abstractNumId="10" w15:restartNumberingAfterBreak="0">
    <w:nsid w:val="75563734"/>
    <w:multiLevelType w:val="hybridMultilevel"/>
    <w:tmpl w:val="95DA70BA"/>
    <w:lvl w:ilvl="0" w:tplc="684CB336">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787E5E12"/>
    <w:multiLevelType w:val="hybridMultilevel"/>
    <w:tmpl w:val="972601EC"/>
    <w:lvl w:ilvl="0" w:tplc="CD78E960">
      <w:start w:val="6"/>
      <w:numFmt w:val="bullet"/>
      <w:lvlText w:val="-"/>
      <w:lvlJc w:val="left"/>
      <w:pPr>
        <w:ind w:left="2520" w:hanging="360"/>
      </w:pPr>
      <w:rPr>
        <w:rFonts w:ascii="Calibri" w:eastAsiaTheme="minorHAnsi" w:hAnsi="Calibri" w:cstheme="minorBidi" w:hint="default"/>
      </w:rPr>
    </w:lvl>
    <w:lvl w:ilvl="1" w:tplc="2C0A0003" w:tentative="1">
      <w:start w:val="1"/>
      <w:numFmt w:val="bullet"/>
      <w:lvlText w:val="o"/>
      <w:lvlJc w:val="left"/>
      <w:pPr>
        <w:ind w:left="3240" w:hanging="360"/>
      </w:pPr>
      <w:rPr>
        <w:rFonts w:ascii="Courier New" w:hAnsi="Courier New" w:cs="Courier New" w:hint="default"/>
      </w:rPr>
    </w:lvl>
    <w:lvl w:ilvl="2" w:tplc="2C0A0005" w:tentative="1">
      <w:start w:val="1"/>
      <w:numFmt w:val="bullet"/>
      <w:lvlText w:val=""/>
      <w:lvlJc w:val="left"/>
      <w:pPr>
        <w:ind w:left="3960" w:hanging="360"/>
      </w:pPr>
      <w:rPr>
        <w:rFonts w:ascii="Wingdings" w:hAnsi="Wingdings" w:hint="default"/>
      </w:rPr>
    </w:lvl>
    <w:lvl w:ilvl="3" w:tplc="2C0A0001" w:tentative="1">
      <w:start w:val="1"/>
      <w:numFmt w:val="bullet"/>
      <w:lvlText w:val=""/>
      <w:lvlJc w:val="left"/>
      <w:pPr>
        <w:ind w:left="4680" w:hanging="360"/>
      </w:pPr>
      <w:rPr>
        <w:rFonts w:ascii="Symbol" w:hAnsi="Symbol" w:hint="default"/>
      </w:rPr>
    </w:lvl>
    <w:lvl w:ilvl="4" w:tplc="2C0A0003" w:tentative="1">
      <w:start w:val="1"/>
      <w:numFmt w:val="bullet"/>
      <w:lvlText w:val="o"/>
      <w:lvlJc w:val="left"/>
      <w:pPr>
        <w:ind w:left="5400" w:hanging="360"/>
      </w:pPr>
      <w:rPr>
        <w:rFonts w:ascii="Courier New" w:hAnsi="Courier New" w:cs="Courier New" w:hint="default"/>
      </w:rPr>
    </w:lvl>
    <w:lvl w:ilvl="5" w:tplc="2C0A0005" w:tentative="1">
      <w:start w:val="1"/>
      <w:numFmt w:val="bullet"/>
      <w:lvlText w:val=""/>
      <w:lvlJc w:val="left"/>
      <w:pPr>
        <w:ind w:left="6120" w:hanging="360"/>
      </w:pPr>
      <w:rPr>
        <w:rFonts w:ascii="Wingdings" w:hAnsi="Wingdings" w:hint="default"/>
      </w:rPr>
    </w:lvl>
    <w:lvl w:ilvl="6" w:tplc="2C0A0001" w:tentative="1">
      <w:start w:val="1"/>
      <w:numFmt w:val="bullet"/>
      <w:lvlText w:val=""/>
      <w:lvlJc w:val="left"/>
      <w:pPr>
        <w:ind w:left="6840" w:hanging="360"/>
      </w:pPr>
      <w:rPr>
        <w:rFonts w:ascii="Symbol" w:hAnsi="Symbol" w:hint="default"/>
      </w:rPr>
    </w:lvl>
    <w:lvl w:ilvl="7" w:tplc="2C0A0003" w:tentative="1">
      <w:start w:val="1"/>
      <w:numFmt w:val="bullet"/>
      <w:lvlText w:val="o"/>
      <w:lvlJc w:val="left"/>
      <w:pPr>
        <w:ind w:left="7560" w:hanging="360"/>
      </w:pPr>
      <w:rPr>
        <w:rFonts w:ascii="Courier New" w:hAnsi="Courier New" w:cs="Courier New" w:hint="default"/>
      </w:rPr>
    </w:lvl>
    <w:lvl w:ilvl="8" w:tplc="2C0A0005" w:tentative="1">
      <w:start w:val="1"/>
      <w:numFmt w:val="bullet"/>
      <w:lvlText w:val=""/>
      <w:lvlJc w:val="left"/>
      <w:pPr>
        <w:ind w:left="8280" w:hanging="360"/>
      </w:pPr>
      <w:rPr>
        <w:rFonts w:ascii="Wingdings" w:hAnsi="Wingdings" w:hint="default"/>
      </w:rPr>
    </w:lvl>
  </w:abstractNum>
  <w:num w:numId="1">
    <w:abstractNumId w:val="10"/>
  </w:num>
  <w:num w:numId="2">
    <w:abstractNumId w:val="1"/>
  </w:num>
  <w:num w:numId="3">
    <w:abstractNumId w:val="2"/>
  </w:num>
  <w:num w:numId="4">
    <w:abstractNumId w:val="6"/>
  </w:num>
  <w:num w:numId="5">
    <w:abstractNumId w:val="9"/>
  </w:num>
  <w:num w:numId="6">
    <w:abstractNumId w:val="5"/>
  </w:num>
  <w:num w:numId="7">
    <w:abstractNumId w:val="11"/>
  </w:num>
  <w:num w:numId="8">
    <w:abstractNumId w:val="8"/>
  </w:num>
  <w:num w:numId="9">
    <w:abstractNumId w:val="3"/>
  </w:num>
  <w:num w:numId="10">
    <w:abstractNumId w:val="0"/>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16D"/>
    <w:rsid w:val="00001036"/>
    <w:rsid w:val="00002A1F"/>
    <w:rsid w:val="000049CB"/>
    <w:rsid w:val="00006C4B"/>
    <w:rsid w:val="00010467"/>
    <w:rsid w:val="0001193C"/>
    <w:rsid w:val="00011B27"/>
    <w:rsid w:val="00016020"/>
    <w:rsid w:val="00017DE7"/>
    <w:rsid w:val="000239C2"/>
    <w:rsid w:val="00023D45"/>
    <w:rsid w:val="000245EA"/>
    <w:rsid w:val="00024DE6"/>
    <w:rsid w:val="00025D94"/>
    <w:rsid w:val="000308B7"/>
    <w:rsid w:val="00037650"/>
    <w:rsid w:val="000463EB"/>
    <w:rsid w:val="00046FB8"/>
    <w:rsid w:val="00052372"/>
    <w:rsid w:val="00054548"/>
    <w:rsid w:val="00055E4C"/>
    <w:rsid w:val="000613FF"/>
    <w:rsid w:val="000614BD"/>
    <w:rsid w:val="00061985"/>
    <w:rsid w:val="0006281F"/>
    <w:rsid w:val="00064465"/>
    <w:rsid w:val="00065D11"/>
    <w:rsid w:val="00077491"/>
    <w:rsid w:val="00082761"/>
    <w:rsid w:val="00084235"/>
    <w:rsid w:val="000862BD"/>
    <w:rsid w:val="00087275"/>
    <w:rsid w:val="00092C85"/>
    <w:rsid w:val="000942A0"/>
    <w:rsid w:val="000A4BD5"/>
    <w:rsid w:val="000A7259"/>
    <w:rsid w:val="000A7421"/>
    <w:rsid w:val="000B163E"/>
    <w:rsid w:val="000B677A"/>
    <w:rsid w:val="000B7B86"/>
    <w:rsid w:val="000C1F31"/>
    <w:rsid w:val="000C29F9"/>
    <w:rsid w:val="000C314B"/>
    <w:rsid w:val="000D02EA"/>
    <w:rsid w:val="000E032C"/>
    <w:rsid w:val="000E46D3"/>
    <w:rsid w:val="000F3785"/>
    <w:rsid w:val="000F3936"/>
    <w:rsid w:val="00106009"/>
    <w:rsid w:val="00107D2B"/>
    <w:rsid w:val="00111CF7"/>
    <w:rsid w:val="00111E24"/>
    <w:rsid w:val="001136EF"/>
    <w:rsid w:val="001143CB"/>
    <w:rsid w:val="00120A93"/>
    <w:rsid w:val="00120C67"/>
    <w:rsid w:val="0012595F"/>
    <w:rsid w:val="0013308F"/>
    <w:rsid w:val="00134E36"/>
    <w:rsid w:val="00134E58"/>
    <w:rsid w:val="00144317"/>
    <w:rsid w:val="00151095"/>
    <w:rsid w:val="0015126C"/>
    <w:rsid w:val="001513DC"/>
    <w:rsid w:val="00154DD2"/>
    <w:rsid w:val="00160D65"/>
    <w:rsid w:val="00161F27"/>
    <w:rsid w:val="00162B83"/>
    <w:rsid w:val="00165085"/>
    <w:rsid w:val="0016547B"/>
    <w:rsid w:val="00165D08"/>
    <w:rsid w:val="00170ABB"/>
    <w:rsid w:val="0017274F"/>
    <w:rsid w:val="00180858"/>
    <w:rsid w:val="0019416B"/>
    <w:rsid w:val="00194638"/>
    <w:rsid w:val="00197569"/>
    <w:rsid w:val="001A102E"/>
    <w:rsid w:val="001A13EA"/>
    <w:rsid w:val="001A31E3"/>
    <w:rsid w:val="001A3E9B"/>
    <w:rsid w:val="001A461B"/>
    <w:rsid w:val="001A61EC"/>
    <w:rsid w:val="001B20E9"/>
    <w:rsid w:val="001B2493"/>
    <w:rsid w:val="001B2E95"/>
    <w:rsid w:val="001B64AE"/>
    <w:rsid w:val="001B6D40"/>
    <w:rsid w:val="001C3FD7"/>
    <w:rsid w:val="001C7D9A"/>
    <w:rsid w:val="001C7E56"/>
    <w:rsid w:val="001D0CEC"/>
    <w:rsid w:val="001D18C3"/>
    <w:rsid w:val="001D1904"/>
    <w:rsid w:val="001D5493"/>
    <w:rsid w:val="001D646B"/>
    <w:rsid w:val="001D7D3F"/>
    <w:rsid w:val="001E5758"/>
    <w:rsid w:val="001F0885"/>
    <w:rsid w:val="001F1728"/>
    <w:rsid w:val="001F2565"/>
    <w:rsid w:val="001F35DB"/>
    <w:rsid w:val="002029E5"/>
    <w:rsid w:val="00203A6F"/>
    <w:rsid w:val="0020439C"/>
    <w:rsid w:val="00204D14"/>
    <w:rsid w:val="00206D7E"/>
    <w:rsid w:val="002130C9"/>
    <w:rsid w:val="0021341F"/>
    <w:rsid w:val="0021392D"/>
    <w:rsid w:val="00217149"/>
    <w:rsid w:val="0022143D"/>
    <w:rsid w:val="0022365C"/>
    <w:rsid w:val="002266D5"/>
    <w:rsid w:val="00232CB8"/>
    <w:rsid w:val="00240B31"/>
    <w:rsid w:val="002428EB"/>
    <w:rsid w:val="00242B80"/>
    <w:rsid w:val="00244FA8"/>
    <w:rsid w:val="002467B2"/>
    <w:rsid w:val="00251162"/>
    <w:rsid w:val="00251541"/>
    <w:rsid w:val="00255004"/>
    <w:rsid w:val="00255E47"/>
    <w:rsid w:val="00255EAA"/>
    <w:rsid w:val="002573A8"/>
    <w:rsid w:val="002618F2"/>
    <w:rsid w:val="00266A47"/>
    <w:rsid w:val="002707D3"/>
    <w:rsid w:val="00277156"/>
    <w:rsid w:val="0027773B"/>
    <w:rsid w:val="002813DC"/>
    <w:rsid w:val="002825DC"/>
    <w:rsid w:val="00291854"/>
    <w:rsid w:val="00294F9B"/>
    <w:rsid w:val="00297D20"/>
    <w:rsid w:val="002A0670"/>
    <w:rsid w:val="002A0A91"/>
    <w:rsid w:val="002A33D4"/>
    <w:rsid w:val="002A5216"/>
    <w:rsid w:val="002B01E7"/>
    <w:rsid w:val="002B046F"/>
    <w:rsid w:val="002B296A"/>
    <w:rsid w:val="002B6044"/>
    <w:rsid w:val="002C00DE"/>
    <w:rsid w:val="002C4436"/>
    <w:rsid w:val="002C634E"/>
    <w:rsid w:val="002C7699"/>
    <w:rsid w:val="002D3469"/>
    <w:rsid w:val="002D3AE3"/>
    <w:rsid w:val="002D6A63"/>
    <w:rsid w:val="002D73CC"/>
    <w:rsid w:val="002E1276"/>
    <w:rsid w:val="002E28D1"/>
    <w:rsid w:val="002E423C"/>
    <w:rsid w:val="002E4C19"/>
    <w:rsid w:val="002E4CBC"/>
    <w:rsid w:val="002F0BCE"/>
    <w:rsid w:val="002F3BE7"/>
    <w:rsid w:val="002F5159"/>
    <w:rsid w:val="002F6931"/>
    <w:rsid w:val="00300805"/>
    <w:rsid w:val="00300A43"/>
    <w:rsid w:val="00303AD4"/>
    <w:rsid w:val="00305780"/>
    <w:rsid w:val="00307612"/>
    <w:rsid w:val="003157FC"/>
    <w:rsid w:val="00317CAF"/>
    <w:rsid w:val="00317DAE"/>
    <w:rsid w:val="00320881"/>
    <w:rsid w:val="003241B6"/>
    <w:rsid w:val="003256CC"/>
    <w:rsid w:val="00327AA5"/>
    <w:rsid w:val="00330AF9"/>
    <w:rsid w:val="00330F90"/>
    <w:rsid w:val="0033552B"/>
    <w:rsid w:val="00336DF3"/>
    <w:rsid w:val="00341759"/>
    <w:rsid w:val="003435C7"/>
    <w:rsid w:val="00346A55"/>
    <w:rsid w:val="00354BFF"/>
    <w:rsid w:val="0036316D"/>
    <w:rsid w:val="00365A29"/>
    <w:rsid w:val="00366622"/>
    <w:rsid w:val="003677D7"/>
    <w:rsid w:val="0037062C"/>
    <w:rsid w:val="00374921"/>
    <w:rsid w:val="00375245"/>
    <w:rsid w:val="00375878"/>
    <w:rsid w:val="00380DEC"/>
    <w:rsid w:val="0038173C"/>
    <w:rsid w:val="00384900"/>
    <w:rsid w:val="00384DC8"/>
    <w:rsid w:val="00386954"/>
    <w:rsid w:val="00386B40"/>
    <w:rsid w:val="00390E67"/>
    <w:rsid w:val="00391CF6"/>
    <w:rsid w:val="00392D7C"/>
    <w:rsid w:val="00393408"/>
    <w:rsid w:val="00395633"/>
    <w:rsid w:val="00397708"/>
    <w:rsid w:val="003A40BC"/>
    <w:rsid w:val="003B4803"/>
    <w:rsid w:val="003B5C66"/>
    <w:rsid w:val="003C3C22"/>
    <w:rsid w:val="003C587E"/>
    <w:rsid w:val="003C61BE"/>
    <w:rsid w:val="003D027B"/>
    <w:rsid w:val="003D30C1"/>
    <w:rsid w:val="003D36A9"/>
    <w:rsid w:val="003E17BC"/>
    <w:rsid w:val="003E6FD3"/>
    <w:rsid w:val="003E727D"/>
    <w:rsid w:val="003F49FF"/>
    <w:rsid w:val="003F5DB7"/>
    <w:rsid w:val="003F5DDC"/>
    <w:rsid w:val="00406220"/>
    <w:rsid w:val="00410A3A"/>
    <w:rsid w:val="00414996"/>
    <w:rsid w:val="00415F87"/>
    <w:rsid w:val="00416468"/>
    <w:rsid w:val="00430237"/>
    <w:rsid w:val="004319B4"/>
    <w:rsid w:val="004337FF"/>
    <w:rsid w:val="00435EED"/>
    <w:rsid w:val="00437133"/>
    <w:rsid w:val="004471BF"/>
    <w:rsid w:val="00455B6D"/>
    <w:rsid w:val="00463C33"/>
    <w:rsid w:val="004706B5"/>
    <w:rsid w:val="00470995"/>
    <w:rsid w:val="00471F27"/>
    <w:rsid w:val="00483AA1"/>
    <w:rsid w:val="004852B8"/>
    <w:rsid w:val="0048633B"/>
    <w:rsid w:val="00486742"/>
    <w:rsid w:val="00492EF3"/>
    <w:rsid w:val="00493088"/>
    <w:rsid w:val="004975BA"/>
    <w:rsid w:val="004A1B83"/>
    <w:rsid w:val="004A2067"/>
    <w:rsid w:val="004A6D0E"/>
    <w:rsid w:val="004B1CF0"/>
    <w:rsid w:val="004B259B"/>
    <w:rsid w:val="004B2DDB"/>
    <w:rsid w:val="004B37DB"/>
    <w:rsid w:val="004C1781"/>
    <w:rsid w:val="004C28F8"/>
    <w:rsid w:val="004C33EB"/>
    <w:rsid w:val="004C6D78"/>
    <w:rsid w:val="004D1C09"/>
    <w:rsid w:val="004D1CF9"/>
    <w:rsid w:val="004D4462"/>
    <w:rsid w:val="004D793B"/>
    <w:rsid w:val="004E2799"/>
    <w:rsid w:val="004E4AF3"/>
    <w:rsid w:val="004F1853"/>
    <w:rsid w:val="004F2B50"/>
    <w:rsid w:val="004F58C8"/>
    <w:rsid w:val="004F6F1A"/>
    <w:rsid w:val="00502CEA"/>
    <w:rsid w:val="00503201"/>
    <w:rsid w:val="005039E5"/>
    <w:rsid w:val="00504AD6"/>
    <w:rsid w:val="00515CA9"/>
    <w:rsid w:val="0051673F"/>
    <w:rsid w:val="005173E1"/>
    <w:rsid w:val="005212CC"/>
    <w:rsid w:val="00524596"/>
    <w:rsid w:val="00531ED1"/>
    <w:rsid w:val="00535AA2"/>
    <w:rsid w:val="00540054"/>
    <w:rsid w:val="005405BE"/>
    <w:rsid w:val="0054167E"/>
    <w:rsid w:val="00552CF9"/>
    <w:rsid w:val="00554EC3"/>
    <w:rsid w:val="00555AA8"/>
    <w:rsid w:val="00556700"/>
    <w:rsid w:val="00562570"/>
    <w:rsid w:val="005628F0"/>
    <w:rsid w:val="00562B1C"/>
    <w:rsid w:val="0056437A"/>
    <w:rsid w:val="0056504B"/>
    <w:rsid w:val="0057129D"/>
    <w:rsid w:val="005721E3"/>
    <w:rsid w:val="005744E5"/>
    <w:rsid w:val="00581352"/>
    <w:rsid w:val="00585C7C"/>
    <w:rsid w:val="005869DF"/>
    <w:rsid w:val="00586ECE"/>
    <w:rsid w:val="00590868"/>
    <w:rsid w:val="00591082"/>
    <w:rsid w:val="00592880"/>
    <w:rsid w:val="0059374C"/>
    <w:rsid w:val="005A0F6C"/>
    <w:rsid w:val="005A12B9"/>
    <w:rsid w:val="005A3CD8"/>
    <w:rsid w:val="005A4A70"/>
    <w:rsid w:val="005C4C7E"/>
    <w:rsid w:val="005C6A60"/>
    <w:rsid w:val="005C7F0C"/>
    <w:rsid w:val="005D0C98"/>
    <w:rsid w:val="005D1B30"/>
    <w:rsid w:val="005D2795"/>
    <w:rsid w:val="005D5299"/>
    <w:rsid w:val="005D5AA4"/>
    <w:rsid w:val="005D6AE5"/>
    <w:rsid w:val="005E0113"/>
    <w:rsid w:val="005E0458"/>
    <w:rsid w:val="005E1578"/>
    <w:rsid w:val="005E2E74"/>
    <w:rsid w:val="005E5546"/>
    <w:rsid w:val="005E6DFF"/>
    <w:rsid w:val="005F0914"/>
    <w:rsid w:val="005F0CE7"/>
    <w:rsid w:val="005F1656"/>
    <w:rsid w:val="005F2503"/>
    <w:rsid w:val="005F3322"/>
    <w:rsid w:val="005F4EB6"/>
    <w:rsid w:val="005F6984"/>
    <w:rsid w:val="00600B57"/>
    <w:rsid w:val="0060552D"/>
    <w:rsid w:val="0060701A"/>
    <w:rsid w:val="00612265"/>
    <w:rsid w:val="00614B63"/>
    <w:rsid w:val="00614BCD"/>
    <w:rsid w:val="00615F62"/>
    <w:rsid w:val="00616F52"/>
    <w:rsid w:val="006205B0"/>
    <w:rsid w:val="0062386E"/>
    <w:rsid w:val="006263FE"/>
    <w:rsid w:val="00626580"/>
    <w:rsid w:val="00626C1F"/>
    <w:rsid w:val="00634B5C"/>
    <w:rsid w:val="0063758D"/>
    <w:rsid w:val="00637F8B"/>
    <w:rsid w:val="006411E9"/>
    <w:rsid w:val="00644289"/>
    <w:rsid w:val="00645ADB"/>
    <w:rsid w:val="00652A7D"/>
    <w:rsid w:val="006545E2"/>
    <w:rsid w:val="00656C81"/>
    <w:rsid w:val="00661A4C"/>
    <w:rsid w:val="00663BBC"/>
    <w:rsid w:val="00663BD9"/>
    <w:rsid w:val="00664E0E"/>
    <w:rsid w:val="006657FA"/>
    <w:rsid w:val="006670C2"/>
    <w:rsid w:val="0066756C"/>
    <w:rsid w:val="00671063"/>
    <w:rsid w:val="006712BF"/>
    <w:rsid w:val="00680394"/>
    <w:rsid w:val="00681698"/>
    <w:rsid w:val="00681DE9"/>
    <w:rsid w:val="00683A92"/>
    <w:rsid w:val="0068445A"/>
    <w:rsid w:val="00684D8C"/>
    <w:rsid w:val="0068623B"/>
    <w:rsid w:val="006902AB"/>
    <w:rsid w:val="006931D6"/>
    <w:rsid w:val="0069424E"/>
    <w:rsid w:val="00696766"/>
    <w:rsid w:val="006A01F9"/>
    <w:rsid w:val="006A23F8"/>
    <w:rsid w:val="006A3F8F"/>
    <w:rsid w:val="006A5EBF"/>
    <w:rsid w:val="006B163C"/>
    <w:rsid w:val="006B4E80"/>
    <w:rsid w:val="006B55F0"/>
    <w:rsid w:val="006B7622"/>
    <w:rsid w:val="006B7D3F"/>
    <w:rsid w:val="006C0794"/>
    <w:rsid w:val="006C09F6"/>
    <w:rsid w:val="006C284F"/>
    <w:rsid w:val="006D0281"/>
    <w:rsid w:val="006D0DFA"/>
    <w:rsid w:val="006D223C"/>
    <w:rsid w:val="006D6CD3"/>
    <w:rsid w:val="006D72E3"/>
    <w:rsid w:val="006D7A5A"/>
    <w:rsid w:val="006E0C09"/>
    <w:rsid w:val="006E0DF7"/>
    <w:rsid w:val="006E2312"/>
    <w:rsid w:val="006E2542"/>
    <w:rsid w:val="006E5114"/>
    <w:rsid w:val="006E6D85"/>
    <w:rsid w:val="006F0418"/>
    <w:rsid w:val="006F1D93"/>
    <w:rsid w:val="006F2209"/>
    <w:rsid w:val="006F23DD"/>
    <w:rsid w:val="006F5095"/>
    <w:rsid w:val="006F5673"/>
    <w:rsid w:val="006F5CE5"/>
    <w:rsid w:val="006F7691"/>
    <w:rsid w:val="007023CE"/>
    <w:rsid w:val="00702A38"/>
    <w:rsid w:val="007032F7"/>
    <w:rsid w:val="00704B9C"/>
    <w:rsid w:val="007100A8"/>
    <w:rsid w:val="00710D7B"/>
    <w:rsid w:val="00713C9E"/>
    <w:rsid w:val="00715348"/>
    <w:rsid w:val="00720981"/>
    <w:rsid w:val="007229F4"/>
    <w:rsid w:val="007233EE"/>
    <w:rsid w:val="00724379"/>
    <w:rsid w:val="00730A26"/>
    <w:rsid w:val="007357F4"/>
    <w:rsid w:val="00736063"/>
    <w:rsid w:val="007411CF"/>
    <w:rsid w:val="00744C18"/>
    <w:rsid w:val="007455D7"/>
    <w:rsid w:val="00745C44"/>
    <w:rsid w:val="00745CF6"/>
    <w:rsid w:val="007469E8"/>
    <w:rsid w:val="00746DCF"/>
    <w:rsid w:val="00754FB1"/>
    <w:rsid w:val="00756F25"/>
    <w:rsid w:val="00761B8B"/>
    <w:rsid w:val="007625CF"/>
    <w:rsid w:val="00765E56"/>
    <w:rsid w:val="00771F79"/>
    <w:rsid w:val="007728D1"/>
    <w:rsid w:val="00773FC3"/>
    <w:rsid w:val="00775F16"/>
    <w:rsid w:val="007766ED"/>
    <w:rsid w:val="00777B68"/>
    <w:rsid w:val="007830D9"/>
    <w:rsid w:val="00783565"/>
    <w:rsid w:val="0078567B"/>
    <w:rsid w:val="00785E3A"/>
    <w:rsid w:val="00786CF5"/>
    <w:rsid w:val="00796556"/>
    <w:rsid w:val="007A05D8"/>
    <w:rsid w:val="007A1C6A"/>
    <w:rsid w:val="007A4BC3"/>
    <w:rsid w:val="007A6D1C"/>
    <w:rsid w:val="007B0E95"/>
    <w:rsid w:val="007B57A7"/>
    <w:rsid w:val="007C0032"/>
    <w:rsid w:val="007C0C93"/>
    <w:rsid w:val="007C503B"/>
    <w:rsid w:val="007D1297"/>
    <w:rsid w:val="007D4403"/>
    <w:rsid w:val="007D4913"/>
    <w:rsid w:val="007D7C64"/>
    <w:rsid w:val="007E2172"/>
    <w:rsid w:val="007E3006"/>
    <w:rsid w:val="007E5CD4"/>
    <w:rsid w:val="007E7DF6"/>
    <w:rsid w:val="007F1137"/>
    <w:rsid w:val="007F170F"/>
    <w:rsid w:val="007F2207"/>
    <w:rsid w:val="007F3415"/>
    <w:rsid w:val="0080442C"/>
    <w:rsid w:val="00805167"/>
    <w:rsid w:val="00805215"/>
    <w:rsid w:val="00806C2A"/>
    <w:rsid w:val="00812759"/>
    <w:rsid w:val="0081479C"/>
    <w:rsid w:val="008147C7"/>
    <w:rsid w:val="00815D7C"/>
    <w:rsid w:val="0081659F"/>
    <w:rsid w:val="00817320"/>
    <w:rsid w:val="00820628"/>
    <w:rsid w:val="00822185"/>
    <w:rsid w:val="008228F2"/>
    <w:rsid w:val="00830A70"/>
    <w:rsid w:val="00830AC4"/>
    <w:rsid w:val="008329C8"/>
    <w:rsid w:val="00837C12"/>
    <w:rsid w:val="00840EF1"/>
    <w:rsid w:val="00843964"/>
    <w:rsid w:val="00851423"/>
    <w:rsid w:val="00852D68"/>
    <w:rsid w:val="0086130D"/>
    <w:rsid w:val="008621AF"/>
    <w:rsid w:val="00862CE0"/>
    <w:rsid w:val="00867163"/>
    <w:rsid w:val="00867309"/>
    <w:rsid w:val="0087178A"/>
    <w:rsid w:val="00874142"/>
    <w:rsid w:val="00881FE7"/>
    <w:rsid w:val="00882B0A"/>
    <w:rsid w:val="00885B04"/>
    <w:rsid w:val="008905D5"/>
    <w:rsid w:val="00894C0F"/>
    <w:rsid w:val="0089584A"/>
    <w:rsid w:val="00896516"/>
    <w:rsid w:val="008A4583"/>
    <w:rsid w:val="008A7D47"/>
    <w:rsid w:val="008B03B4"/>
    <w:rsid w:val="008B21CA"/>
    <w:rsid w:val="008B3F80"/>
    <w:rsid w:val="008D4E2D"/>
    <w:rsid w:val="008D5532"/>
    <w:rsid w:val="008E29DB"/>
    <w:rsid w:val="008E2F43"/>
    <w:rsid w:val="008F2416"/>
    <w:rsid w:val="008F3495"/>
    <w:rsid w:val="008F3747"/>
    <w:rsid w:val="008F4542"/>
    <w:rsid w:val="00901845"/>
    <w:rsid w:val="00902DED"/>
    <w:rsid w:val="00914DF3"/>
    <w:rsid w:val="00914DF5"/>
    <w:rsid w:val="00917147"/>
    <w:rsid w:val="00923973"/>
    <w:rsid w:val="009243CF"/>
    <w:rsid w:val="00925FF2"/>
    <w:rsid w:val="009419AE"/>
    <w:rsid w:val="00941D76"/>
    <w:rsid w:val="00947E68"/>
    <w:rsid w:val="00950FBA"/>
    <w:rsid w:val="00956F5C"/>
    <w:rsid w:val="00964AFE"/>
    <w:rsid w:val="009676E1"/>
    <w:rsid w:val="00970392"/>
    <w:rsid w:val="0097134A"/>
    <w:rsid w:val="00972321"/>
    <w:rsid w:val="00972B37"/>
    <w:rsid w:val="0097318C"/>
    <w:rsid w:val="00975568"/>
    <w:rsid w:val="0097714B"/>
    <w:rsid w:val="00980D65"/>
    <w:rsid w:val="0098137A"/>
    <w:rsid w:val="009835AE"/>
    <w:rsid w:val="00985113"/>
    <w:rsid w:val="009855DE"/>
    <w:rsid w:val="009870A8"/>
    <w:rsid w:val="00993CFC"/>
    <w:rsid w:val="0099602F"/>
    <w:rsid w:val="009A24AF"/>
    <w:rsid w:val="009A39ED"/>
    <w:rsid w:val="009A6A62"/>
    <w:rsid w:val="009A73E5"/>
    <w:rsid w:val="009A769F"/>
    <w:rsid w:val="009B104B"/>
    <w:rsid w:val="009B1D0D"/>
    <w:rsid w:val="009B2A62"/>
    <w:rsid w:val="009B51AD"/>
    <w:rsid w:val="009B5FE6"/>
    <w:rsid w:val="009B7D6E"/>
    <w:rsid w:val="009C028C"/>
    <w:rsid w:val="009C1088"/>
    <w:rsid w:val="009C5BEF"/>
    <w:rsid w:val="009C66D6"/>
    <w:rsid w:val="009C7298"/>
    <w:rsid w:val="009C7AD6"/>
    <w:rsid w:val="009D31B2"/>
    <w:rsid w:val="009D3B4E"/>
    <w:rsid w:val="009D3CFB"/>
    <w:rsid w:val="009D6090"/>
    <w:rsid w:val="009E18CA"/>
    <w:rsid w:val="009E6129"/>
    <w:rsid w:val="009E63BC"/>
    <w:rsid w:val="009E65EE"/>
    <w:rsid w:val="009E69E5"/>
    <w:rsid w:val="009E6EF0"/>
    <w:rsid w:val="009E77AA"/>
    <w:rsid w:val="009F23AE"/>
    <w:rsid w:val="009F2F01"/>
    <w:rsid w:val="009F3223"/>
    <w:rsid w:val="009F35C9"/>
    <w:rsid w:val="00A01B63"/>
    <w:rsid w:val="00A01D30"/>
    <w:rsid w:val="00A06F6F"/>
    <w:rsid w:val="00A11065"/>
    <w:rsid w:val="00A12E77"/>
    <w:rsid w:val="00A13E8C"/>
    <w:rsid w:val="00A172B7"/>
    <w:rsid w:val="00A21D47"/>
    <w:rsid w:val="00A31577"/>
    <w:rsid w:val="00A34C70"/>
    <w:rsid w:val="00A34E2D"/>
    <w:rsid w:val="00A36672"/>
    <w:rsid w:val="00A53E26"/>
    <w:rsid w:val="00A54E46"/>
    <w:rsid w:val="00A563A8"/>
    <w:rsid w:val="00A57129"/>
    <w:rsid w:val="00A574AC"/>
    <w:rsid w:val="00A57650"/>
    <w:rsid w:val="00A60A54"/>
    <w:rsid w:val="00A639B9"/>
    <w:rsid w:val="00A64470"/>
    <w:rsid w:val="00A72B43"/>
    <w:rsid w:val="00A85F55"/>
    <w:rsid w:val="00A8788C"/>
    <w:rsid w:val="00A9038D"/>
    <w:rsid w:val="00A918EC"/>
    <w:rsid w:val="00A91FFF"/>
    <w:rsid w:val="00AA33B8"/>
    <w:rsid w:val="00AA50A5"/>
    <w:rsid w:val="00AA69BB"/>
    <w:rsid w:val="00AB17F8"/>
    <w:rsid w:val="00AB2987"/>
    <w:rsid w:val="00AB44D6"/>
    <w:rsid w:val="00AB6380"/>
    <w:rsid w:val="00AB78CC"/>
    <w:rsid w:val="00AC0E32"/>
    <w:rsid w:val="00AC3FBD"/>
    <w:rsid w:val="00AD41CC"/>
    <w:rsid w:val="00AD6604"/>
    <w:rsid w:val="00AD6810"/>
    <w:rsid w:val="00AE0C23"/>
    <w:rsid w:val="00AE2AB9"/>
    <w:rsid w:val="00AE7B35"/>
    <w:rsid w:val="00AE7F26"/>
    <w:rsid w:val="00AF073B"/>
    <w:rsid w:val="00B02C33"/>
    <w:rsid w:val="00B030B0"/>
    <w:rsid w:val="00B04679"/>
    <w:rsid w:val="00B11EAB"/>
    <w:rsid w:val="00B1421C"/>
    <w:rsid w:val="00B1651F"/>
    <w:rsid w:val="00B20960"/>
    <w:rsid w:val="00B20A9F"/>
    <w:rsid w:val="00B2132F"/>
    <w:rsid w:val="00B220FF"/>
    <w:rsid w:val="00B24897"/>
    <w:rsid w:val="00B3631C"/>
    <w:rsid w:val="00B364D8"/>
    <w:rsid w:val="00B40155"/>
    <w:rsid w:val="00B42652"/>
    <w:rsid w:val="00B43C24"/>
    <w:rsid w:val="00B616C4"/>
    <w:rsid w:val="00B626D5"/>
    <w:rsid w:val="00B6757F"/>
    <w:rsid w:val="00B71AD2"/>
    <w:rsid w:val="00B73961"/>
    <w:rsid w:val="00B76FA2"/>
    <w:rsid w:val="00B77793"/>
    <w:rsid w:val="00B77E55"/>
    <w:rsid w:val="00B80322"/>
    <w:rsid w:val="00B80ACC"/>
    <w:rsid w:val="00B82C00"/>
    <w:rsid w:val="00B83878"/>
    <w:rsid w:val="00B84050"/>
    <w:rsid w:val="00B94468"/>
    <w:rsid w:val="00B957F6"/>
    <w:rsid w:val="00BA007C"/>
    <w:rsid w:val="00BA2907"/>
    <w:rsid w:val="00BA2DAA"/>
    <w:rsid w:val="00BA447C"/>
    <w:rsid w:val="00BB0DED"/>
    <w:rsid w:val="00BB18D7"/>
    <w:rsid w:val="00BB2B45"/>
    <w:rsid w:val="00BB4131"/>
    <w:rsid w:val="00BB699A"/>
    <w:rsid w:val="00BC1763"/>
    <w:rsid w:val="00BC70AF"/>
    <w:rsid w:val="00BC79B3"/>
    <w:rsid w:val="00BC7E53"/>
    <w:rsid w:val="00BD5C2B"/>
    <w:rsid w:val="00BD6489"/>
    <w:rsid w:val="00BD7A15"/>
    <w:rsid w:val="00BD7B6D"/>
    <w:rsid w:val="00BD7FC8"/>
    <w:rsid w:val="00BE402D"/>
    <w:rsid w:val="00BE74CC"/>
    <w:rsid w:val="00BF13ED"/>
    <w:rsid w:val="00BF2079"/>
    <w:rsid w:val="00BF3105"/>
    <w:rsid w:val="00BF740E"/>
    <w:rsid w:val="00C02726"/>
    <w:rsid w:val="00C104B8"/>
    <w:rsid w:val="00C109E4"/>
    <w:rsid w:val="00C10B51"/>
    <w:rsid w:val="00C1137D"/>
    <w:rsid w:val="00C1553D"/>
    <w:rsid w:val="00C162C4"/>
    <w:rsid w:val="00C2294E"/>
    <w:rsid w:val="00C25AFE"/>
    <w:rsid w:val="00C315C7"/>
    <w:rsid w:val="00C33E5C"/>
    <w:rsid w:val="00C35A07"/>
    <w:rsid w:val="00C37552"/>
    <w:rsid w:val="00C43B37"/>
    <w:rsid w:val="00C4550B"/>
    <w:rsid w:val="00C4590E"/>
    <w:rsid w:val="00C472A9"/>
    <w:rsid w:val="00C52490"/>
    <w:rsid w:val="00C54A8F"/>
    <w:rsid w:val="00C56AE2"/>
    <w:rsid w:val="00C630B3"/>
    <w:rsid w:val="00C64D83"/>
    <w:rsid w:val="00C70530"/>
    <w:rsid w:val="00C73092"/>
    <w:rsid w:val="00C7527E"/>
    <w:rsid w:val="00C804D2"/>
    <w:rsid w:val="00C80A12"/>
    <w:rsid w:val="00C817F1"/>
    <w:rsid w:val="00C91C9F"/>
    <w:rsid w:val="00C93256"/>
    <w:rsid w:val="00C93D8F"/>
    <w:rsid w:val="00C94403"/>
    <w:rsid w:val="00C94912"/>
    <w:rsid w:val="00C962C6"/>
    <w:rsid w:val="00C97126"/>
    <w:rsid w:val="00C971BD"/>
    <w:rsid w:val="00C979B8"/>
    <w:rsid w:val="00CA164B"/>
    <w:rsid w:val="00CA1C11"/>
    <w:rsid w:val="00CB4AB8"/>
    <w:rsid w:val="00CB681B"/>
    <w:rsid w:val="00CC3284"/>
    <w:rsid w:val="00CC35C0"/>
    <w:rsid w:val="00CC5586"/>
    <w:rsid w:val="00CD10BE"/>
    <w:rsid w:val="00CD3BB6"/>
    <w:rsid w:val="00CD4EA9"/>
    <w:rsid w:val="00CE178E"/>
    <w:rsid w:val="00CE2684"/>
    <w:rsid w:val="00CE5329"/>
    <w:rsid w:val="00CF5F5D"/>
    <w:rsid w:val="00D0119D"/>
    <w:rsid w:val="00D013DF"/>
    <w:rsid w:val="00D03776"/>
    <w:rsid w:val="00D04516"/>
    <w:rsid w:val="00D06447"/>
    <w:rsid w:val="00D17108"/>
    <w:rsid w:val="00D248B8"/>
    <w:rsid w:val="00D270A9"/>
    <w:rsid w:val="00D32044"/>
    <w:rsid w:val="00D32FBA"/>
    <w:rsid w:val="00D33A91"/>
    <w:rsid w:val="00D33CB7"/>
    <w:rsid w:val="00D3545C"/>
    <w:rsid w:val="00D36CE6"/>
    <w:rsid w:val="00D37531"/>
    <w:rsid w:val="00D377A6"/>
    <w:rsid w:val="00D40E4D"/>
    <w:rsid w:val="00D47ADE"/>
    <w:rsid w:val="00D47B15"/>
    <w:rsid w:val="00D53E6E"/>
    <w:rsid w:val="00D62053"/>
    <w:rsid w:val="00D6650B"/>
    <w:rsid w:val="00D67139"/>
    <w:rsid w:val="00D7073D"/>
    <w:rsid w:val="00D714A8"/>
    <w:rsid w:val="00D7351E"/>
    <w:rsid w:val="00D7464F"/>
    <w:rsid w:val="00D7725F"/>
    <w:rsid w:val="00D8074E"/>
    <w:rsid w:val="00D84D52"/>
    <w:rsid w:val="00D84D82"/>
    <w:rsid w:val="00D85752"/>
    <w:rsid w:val="00D86684"/>
    <w:rsid w:val="00D86A62"/>
    <w:rsid w:val="00D9148B"/>
    <w:rsid w:val="00D91980"/>
    <w:rsid w:val="00D923BB"/>
    <w:rsid w:val="00D92746"/>
    <w:rsid w:val="00D93077"/>
    <w:rsid w:val="00D94F69"/>
    <w:rsid w:val="00D95A89"/>
    <w:rsid w:val="00D9728D"/>
    <w:rsid w:val="00DB44E2"/>
    <w:rsid w:val="00DB5DE6"/>
    <w:rsid w:val="00DC2F70"/>
    <w:rsid w:val="00DC7E5E"/>
    <w:rsid w:val="00DC7FED"/>
    <w:rsid w:val="00DD37D7"/>
    <w:rsid w:val="00DD53DB"/>
    <w:rsid w:val="00DD6B1D"/>
    <w:rsid w:val="00DD6DA8"/>
    <w:rsid w:val="00DD7912"/>
    <w:rsid w:val="00DD7B1E"/>
    <w:rsid w:val="00DE197A"/>
    <w:rsid w:val="00DE3342"/>
    <w:rsid w:val="00DE6E2E"/>
    <w:rsid w:val="00DE7EF3"/>
    <w:rsid w:val="00DF57EF"/>
    <w:rsid w:val="00DF7DD3"/>
    <w:rsid w:val="00E00816"/>
    <w:rsid w:val="00E023F6"/>
    <w:rsid w:val="00E046AC"/>
    <w:rsid w:val="00E04898"/>
    <w:rsid w:val="00E07738"/>
    <w:rsid w:val="00E111B2"/>
    <w:rsid w:val="00E22772"/>
    <w:rsid w:val="00E2586B"/>
    <w:rsid w:val="00E26260"/>
    <w:rsid w:val="00E26AE7"/>
    <w:rsid w:val="00E3651E"/>
    <w:rsid w:val="00E37D89"/>
    <w:rsid w:val="00E463E5"/>
    <w:rsid w:val="00E46B78"/>
    <w:rsid w:val="00E51706"/>
    <w:rsid w:val="00E52731"/>
    <w:rsid w:val="00E5322E"/>
    <w:rsid w:val="00E548F9"/>
    <w:rsid w:val="00E602E6"/>
    <w:rsid w:val="00E60372"/>
    <w:rsid w:val="00E60C49"/>
    <w:rsid w:val="00E647BF"/>
    <w:rsid w:val="00E65852"/>
    <w:rsid w:val="00E67D59"/>
    <w:rsid w:val="00E72A1E"/>
    <w:rsid w:val="00E72E58"/>
    <w:rsid w:val="00E756BF"/>
    <w:rsid w:val="00E77BE7"/>
    <w:rsid w:val="00E95BDB"/>
    <w:rsid w:val="00E96A7D"/>
    <w:rsid w:val="00EA34DE"/>
    <w:rsid w:val="00EB1130"/>
    <w:rsid w:val="00EB48BC"/>
    <w:rsid w:val="00EB5CAC"/>
    <w:rsid w:val="00EC2D6D"/>
    <w:rsid w:val="00EC3229"/>
    <w:rsid w:val="00EC63DA"/>
    <w:rsid w:val="00ED4269"/>
    <w:rsid w:val="00ED5559"/>
    <w:rsid w:val="00EE18C7"/>
    <w:rsid w:val="00EE2743"/>
    <w:rsid w:val="00EE32B6"/>
    <w:rsid w:val="00EE72AE"/>
    <w:rsid w:val="00EF292D"/>
    <w:rsid w:val="00EF48FE"/>
    <w:rsid w:val="00EF5A84"/>
    <w:rsid w:val="00EF765A"/>
    <w:rsid w:val="00EF76D7"/>
    <w:rsid w:val="00F01127"/>
    <w:rsid w:val="00F04114"/>
    <w:rsid w:val="00F05217"/>
    <w:rsid w:val="00F054F4"/>
    <w:rsid w:val="00F1184C"/>
    <w:rsid w:val="00F12D03"/>
    <w:rsid w:val="00F13742"/>
    <w:rsid w:val="00F13A45"/>
    <w:rsid w:val="00F20D9C"/>
    <w:rsid w:val="00F27A5A"/>
    <w:rsid w:val="00F327D1"/>
    <w:rsid w:val="00F40190"/>
    <w:rsid w:val="00F43019"/>
    <w:rsid w:val="00F44835"/>
    <w:rsid w:val="00F453AF"/>
    <w:rsid w:val="00F45D9C"/>
    <w:rsid w:val="00F46222"/>
    <w:rsid w:val="00F47F2D"/>
    <w:rsid w:val="00F52FA4"/>
    <w:rsid w:val="00F5318B"/>
    <w:rsid w:val="00F5429E"/>
    <w:rsid w:val="00F55545"/>
    <w:rsid w:val="00F570D2"/>
    <w:rsid w:val="00F6408A"/>
    <w:rsid w:val="00F70F10"/>
    <w:rsid w:val="00F71A88"/>
    <w:rsid w:val="00F726D1"/>
    <w:rsid w:val="00F72826"/>
    <w:rsid w:val="00F74BEC"/>
    <w:rsid w:val="00F760D1"/>
    <w:rsid w:val="00F82467"/>
    <w:rsid w:val="00F865A1"/>
    <w:rsid w:val="00F87948"/>
    <w:rsid w:val="00F925C3"/>
    <w:rsid w:val="00F92AD3"/>
    <w:rsid w:val="00F961EB"/>
    <w:rsid w:val="00FA1368"/>
    <w:rsid w:val="00FA1510"/>
    <w:rsid w:val="00FA3091"/>
    <w:rsid w:val="00FB1FB8"/>
    <w:rsid w:val="00FB421F"/>
    <w:rsid w:val="00FB487D"/>
    <w:rsid w:val="00FB59B7"/>
    <w:rsid w:val="00FB5AA4"/>
    <w:rsid w:val="00FB719E"/>
    <w:rsid w:val="00FB7400"/>
    <w:rsid w:val="00FB7E05"/>
    <w:rsid w:val="00FC0AA5"/>
    <w:rsid w:val="00FC1D18"/>
    <w:rsid w:val="00FC472B"/>
    <w:rsid w:val="00FC62D5"/>
    <w:rsid w:val="00FC7F97"/>
    <w:rsid w:val="00FD5ECF"/>
    <w:rsid w:val="00FD6011"/>
    <w:rsid w:val="00FE1845"/>
    <w:rsid w:val="00FE2908"/>
    <w:rsid w:val="00FE43D1"/>
    <w:rsid w:val="00FE6970"/>
    <w:rsid w:val="00FF15B3"/>
    <w:rsid w:val="00FF37D1"/>
    <w:rsid w:val="00FF4352"/>
    <w:rsid w:val="00FF477B"/>
    <w:rsid w:val="00FF526C"/>
    <w:rsid w:val="00FF584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E54D8"/>
  <w15:chartTrackingRefBased/>
  <w15:docId w15:val="{5009C3FC-E549-4D47-A4A0-561FC6F86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ind w:firstLine="216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9E18C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2D3AE3"/>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05167"/>
    <w:pPr>
      <w:ind w:left="720" w:firstLine="0"/>
      <w:contextualSpacing/>
      <w:jc w:val="left"/>
    </w:pPr>
    <w:rPr>
      <w:rFonts w:ascii="Times New Roman" w:hAnsi="Times New Roman" w:cs="Times New Roman"/>
      <w:sz w:val="24"/>
      <w:szCs w:val="24"/>
      <w:lang w:eastAsia="es-AR"/>
    </w:rPr>
  </w:style>
  <w:style w:type="paragraph" w:styleId="NormalWeb">
    <w:name w:val="Normal (Web)"/>
    <w:basedOn w:val="Normal"/>
    <w:uiPriority w:val="99"/>
    <w:semiHidden/>
    <w:unhideWhenUsed/>
    <w:rsid w:val="00C93256"/>
    <w:pPr>
      <w:spacing w:before="100" w:beforeAutospacing="1" w:after="100" w:afterAutospacing="1"/>
      <w:ind w:firstLine="0"/>
      <w:jc w:val="left"/>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unhideWhenUsed/>
    <w:rsid w:val="00C93256"/>
    <w:rPr>
      <w:color w:val="0563C1" w:themeColor="hyperlink"/>
      <w:u w:val="single"/>
    </w:rPr>
  </w:style>
  <w:style w:type="character" w:customStyle="1" w:styleId="UnresolvedMention">
    <w:name w:val="Unresolved Mention"/>
    <w:basedOn w:val="Fuentedeprrafopredeter"/>
    <w:uiPriority w:val="99"/>
    <w:semiHidden/>
    <w:unhideWhenUsed/>
    <w:rsid w:val="00C93256"/>
    <w:rPr>
      <w:color w:val="605E5C"/>
      <w:shd w:val="clear" w:color="auto" w:fill="E1DFDD"/>
    </w:rPr>
  </w:style>
  <w:style w:type="paragraph" w:styleId="Textonotapie">
    <w:name w:val="footnote text"/>
    <w:basedOn w:val="Normal"/>
    <w:link w:val="TextonotapieCar"/>
    <w:semiHidden/>
    <w:unhideWhenUsed/>
    <w:rsid w:val="00724379"/>
    <w:rPr>
      <w:sz w:val="20"/>
      <w:szCs w:val="20"/>
    </w:rPr>
  </w:style>
  <w:style w:type="character" w:customStyle="1" w:styleId="TextonotapieCar">
    <w:name w:val="Texto nota pie Car"/>
    <w:basedOn w:val="Fuentedeprrafopredeter"/>
    <w:link w:val="Textonotapie"/>
    <w:uiPriority w:val="99"/>
    <w:semiHidden/>
    <w:rsid w:val="00724379"/>
    <w:rPr>
      <w:sz w:val="20"/>
      <w:szCs w:val="20"/>
    </w:rPr>
  </w:style>
  <w:style w:type="character" w:styleId="Refdenotaalpie">
    <w:name w:val="footnote reference"/>
    <w:basedOn w:val="Fuentedeprrafopredeter"/>
    <w:uiPriority w:val="99"/>
    <w:semiHidden/>
    <w:unhideWhenUsed/>
    <w:rsid w:val="00724379"/>
    <w:rPr>
      <w:vertAlign w:val="superscript"/>
    </w:rPr>
  </w:style>
  <w:style w:type="character" w:styleId="Textoennegrita">
    <w:name w:val="Strong"/>
    <w:basedOn w:val="Fuentedeprrafopredeter"/>
    <w:uiPriority w:val="22"/>
    <w:qFormat/>
    <w:rsid w:val="00F5318B"/>
    <w:rPr>
      <w:b/>
      <w:bCs/>
    </w:rPr>
  </w:style>
  <w:style w:type="character" w:customStyle="1" w:styleId="Ttulo1Car">
    <w:name w:val="Título 1 Car"/>
    <w:basedOn w:val="Fuentedeprrafopredeter"/>
    <w:link w:val="Ttulo1"/>
    <w:uiPriority w:val="9"/>
    <w:rsid w:val="009E18CA"/>
    <w:rPr>
      <w:rFonts w:asciiTheme="majorHAnsi" w:eastAsiaTheme="majorEastAsia" w:hAnsiTheme="majorHAnsi" w:cstheme="majorBidi"/>
      <w:color w:val="2F5496" w:themeColor="accent1" w:themeShade="BF"/>
      <w:sz w:val="32"/>
      <w:szCs w:val="32"/>
    </w:rPr>
  </w:style>
  <w:style w:type="paragraph" w:styleId="TtulodeTDC">
    <w:name w:val="TOC Heading"/>
    <w:basedOn w:val="Ttulo1"/>
    <w:next w:val="Normal"/>
    <w:uiPriority w:val="39"/>
    <w:unhideWhenUsed/>
    <w:qFormat/>
    <w:rsid w:val="009E18CA"/>
    <w:pPr>
      <w:spacing w:line="259" w:lineRule="auto"/>
      <w:ind w:firstLine="0"/>
      <w:jc w:val="left"/>
      <w:outlineLvl w:val="9"/>
    </w:pPr>
    <w:rPr>
      <w:lang w:val="en-US"/>
    </w:rPr>
  </w:style>
  <w:style w:type="paragraph" w:styleId="TDC2">
    <w:name w:val="toc 2"/>
    <w:basedOn w:val="Normal"/>
    <w:next w:val="Normal"/>
    <w:autoRedefine/>
    <w:uiPriority w:val="39"/>
    <w:semiHidden/>
    <w:unhideWhenUsed/>
    <w:rsid w:val="006E6D85"/>
    <w:pPr>
      <w:spacing w:after="100"/>
      <w:ind w:left="220"/>
    </w:pPr>
  </w:style>
  <w:style w:type="paragraph" w:styleId="Textodeglobo">
    <w:name w:val="Balloon Text"/>
    <w:basedOn w:val="Normal"/>
    <w:link w:val="TextodegloboCar"/>
    <w:uiPriority w:val="99"/>
    <w:semiHidden/>
    <w:unhideWhenUsed/>
    <w:rsid w:val="00614BC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14BCD"/>
    <w:rPr>
      <w:rFonts w:ascii="Segoe UI" w:hAnsi="Segoe UI" w:cs="Segoe UI"/>
      <w:sz w:val="18"/>
      <w:szCs w:val="18"/>
    </w:rPr>
  </w:style>
  <w:style w:type="paragraph" w:customStyle="1" w:styleId="textonovedades">
    <w:name w:val="textonovedades"/>
    <w:basedOn w:val="Normal"/>
    <w:rsid w:val="008905D5"/>
    <w:pPr>
      <w:spacing w:before="100" w:beforeAutospacing="1" w:after="100" w:afterAutospacing="1"/>
      <w:ind w:firstLine="0"/>
      <w:jc w:val="left"/>
    </w:pPr>
    <w:rPr>
      <w:rFonts w:ascii="Times New Roman" w:eastAsia="Times New Roman" w:hAnsi="Times New Roman" w:cs="Times New Roman"/>
      <w:sz w:val="24"/>
      <w:szCs w:val="24"/>
      <w:lang w:eastAsia="es-AR"/>
    </w:rPr>
  </w:style>
  <w:style w:type="character" w:customStyle="1" w:styleId="textonovedades1">
    <w:name w:val="textonovedades1"/>
    <w:basedOn w:val="Fuentedeprrafopredeter"/>
    <w:rsid w:val="008905D5"/>
  </w:style>
  <w:style w:type="character" w:styleId="Refdecomentario">
    <w:name w:val="annotation reference"/>
    <w:basedOn w:val="Fuentedeprrafopredeter"/>
    <w:uiPriority w:val="99"/>
    <w:semiHidden/>
    <w:unhideWhenUsed/>
    <w:rsid w:val="000C29F9"/>
    <w:rPr>
      <w:sz w:val="16"/>
      <w:szCs w:val="16"/>
    </w:rPr>
  </w:style>
  <w:style w:type="paragraph" w:styleId="Textocomentario">
    <w:name w:val="annotation text"/>
    <w:basedOn w:val="Normal"/>
    <w:link w:val="TextocomentarioCar"/>
    <w:uiPriority w:val="99"/>
    <w:semiHidden/>
    <w:unhideWhenUsed/>
    <w:rsid w:val="000C29F9"/>
    <w:rPr>
      <w:sz w:val="20"/>
      <w:szCs w:val="20"/>
    </w:rPr>
  </w:style>
  <w:style w:type="character" w:customStyle="1" w:styleId="TextocomentarioCar">
    <w:name w:val="Texto comentario Car"/>
    <w:basedOn w:val="Fuentedeprrafopredeter"/>
    <w:link w:val="Textocomentario"/>
    <w:uiPriority w:val="99"/>
    <w:semiHidden/>
    <w:rsid w:val="000C29F9"/>
    <w:rPr>
      <w:sz w:val="20"/>
      <w:szCs w:val="20"/>
    </w:rPr>
  </w:style>
  <w:style w:type="paragraph" w:styleId="Asuntodelcomentario">
    <w:name w:val="annotation subject"/>
    <w:basedOn w:val="Textocomentario"/>
    <w:next w:val="Textocomentario"/>
    <w:link w:val="AsuntodelcomentarioCar"/>
    <w:uiPriority w:val="99"/>
    <w:semiHidden/>
    <w:unhideWhenUsed/>
    <w:rsid w:val="000C29F9"/>
    <w:rPr>
      <w:b/>
      <w:bCs/>
    </w:rPr>
  </w:style>
  <w:style w:type="character" w:customStyle="1" w:styleId="AsuntodelcomentarioCar">
    <w:name w:val="Asunto del comentario Car"/>
    <w:basedOn w:val="TextocomentarioCar"/>
    <w:link w:val="Asuntodelcomentario"/>
    <w:uiPriority w:val="99"/>
    <w:semiHidden/>
    <w:rsid w:val="000C29F9"/>
    <w:rPr>
      <w:b/>
      <w:bCs/>
      <w:sz w:val="20"/>
      <w:szCs w:val="20"/>
    </w:rPr>
  </w:style>
  <w:style w:type="character" w:customStyle="1" w:styleId="Ttulo3Car">
    <w:name w:val="Título 3 Car"/>
    <w:basedOn w:val="Fuentedeprrafopredeter"/>
    <w:link w:val="Ttulo3"/>
    <w:uiPriority w:val="9"/>
    <w:semiHidden/>
    <w:rsid w:val="002D3AE3"/>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070568">
      <w:bodyDiv w:val="1"/>
      <w:marLeft w:val="0"/>
      <w:marRight w:val="0"/>
      <w:marTop w:val="0"/>
      <w:marBottom w:val="0"/>
      <w:divBdr>
        <w:top w:val="none" w:sz="0" w:space="0" w:color="auto"/>
        <w:left w:val="none" w:sz="0" w:space="0" w:color="auto"/>
        <w:bottom w:val="none" w:sz="0" w:space="0" w:color="auto"/>
        <w:right w:val="none" w:sz="0" w:space="0" w:color="auto"/>
      </w:divBdr>
      <w:divsChild>
        <w:div w:id="1740208210">
          <w:marLeft w:val="0"/>
          <w:marRight w:val="0"/>
          <w:marTop w:val="0"/>
          <w:marBottom w:val="0"/>
          <w:divBdr>
            <w:top w:val="none" w:sz="0" w:space="0" w:color="auto"/>
            <w:left w:val="none" w:sz="0" w:space="0" w:color="auto"/>
            <w:bottom w:val="none" w:sz="0" w:space="0" w:color="auto"/>
            <w:right w:val="none" w:sz="0" w:space="0" w:color="auto"/>
          </w:divBdr>
        </w:div>
      </w:divsChild>
    </w:div>
    <w:div w:id="878275650">
      <w:bodyDiv w:val="1"/>
      <w:marLeft w:val="0"/>
      <w:marRight w:val="0"/>
      <w:marTop w:val="0"/>
      <w:marBottom w:val="0"/>
      <w:divBdr>
        <w:top w:val="none" w:sz="0" w:space="0" w:color="auto"/>
        <w:left w:val="none" w:sz="0" w:space="0" w:color="auto"/>
        <w:bottom w:val="none" w:sz="0" w:space="0" w:color="auto"/>
        <w:right w:val="none" w:sz="0" w:space="0" w:color="auto"/>
      </w:divBdr>
      <w:divsChild>
        <w:div w:id="561912548">
          <w:marLeft w:val="0"/>
          <w:marRight w:val="0"/>
          <w:marTop w:val="0"/>
          <w:marBottom w:val="0"/>
          <w:divBdr>
            <w:top w:val="none" w:sz="0" w:space="0" w:color="auto"/>
            <w:left w:val="none" w:sz="0" w:space="0" w:color="auto"/>
            <w:bottom w:val="none" w:sz="0" w:space="0" w:color="auto"/>
            <w:right w:val="none" w:sz="0" w:space="0" w:color="auto"/>
          </w:divBdr>
        </w:div>
      </w:divsChild>
    </w:div>
    <w:div w:id="1851293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olgestion.errepar.com/sitios/eolgestion/Legislacion/20110807090742955.docx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olgestion.errepar.com/sitios/eolgestion/Legislacion/20110807090742970.docx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olgestion.errepar.com/sitios/eolgestion/Legislacion/20110807090743002.docx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jn.gov.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8A6F69B1D135E4C82A96553418EF0EA" ma:contentTypeVersion="13" ma:contentTypeDescription="Create a new document." ma:contentTypeScope="" ma:versionID="8284f00f12319a6fa76a231344036f0b">
  <xsd:schema xmlns:xsd="http://www.w3.org/2001/XMLSchema" xmlns:xs="http://www.w3.org/2001/XMLSchema" xmlns:p="http://schemas.microsoft.com/office/2006/metadata/properties" xmlns:ns3="c6edbf1d-3907-47b0-8503-ed3771714560" xmlns:ns4="f45a8675-8370-4c6e-bbba-bf345ce4e7d3" targetNamespace="http://schemas.microsoft.com/office/2006/metadata/properties" ma:root="true" ma:fieldsID="edc55050e9cc0e9cbfdcd1599f5b6d09" ns3:_="" ns4:_="">
    <xsd:import namespace="c6edbf1d-3907-47b0-8503-ed3771714560"/>
    <xsd:import namespace="f45a8675-8370-4c6e-bbba-bf345ce4e7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edbf1d-3907-47b0-8503-ed37717145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5a8675-8370-4c6e-bbba-bf345ce4e7d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7F5B3-2D02-4A16-AF07-B77278CBAA7F}">
  <ds:schemaRefs>
    <ds:schemaRef ds:uri="http://schemas.microsoft.com/sharepoint/v3/contenttype/forms"/>
  </ds:schemaRefs>
</ds:datastoreItem>
</file>

<file path=customXml/itemProps2.xml><?xml version="1.0" encoding="utf-8"?>
<ds:datastoreItem xmlns:ds="http://schemas.openxmlformats.org/officeDocument/2006/customXml" ds:itemID="{0733502E-42DD-49BF-A5B0-6D3C92EC47DE}">
  <ds:schemaRefs>
    <ds:schemaRef ds:uri="http://purl.org/dc/terms/"/>
    <ds:schemaRef ds:uri="http://schemas.microsoft.com/office/2006/metadata/properties"/>
    <ds:schemaRef ds:uri="f45a8675-8370-4c6e-bbba-bf345ce4e7d3"/>
    <ds:schemaRef ds:uri="http://purl.org/dc/dcmitype/"/>
    <ds:schemaRef ds:uri="http://www.w3.org/XML/1998/namespace"/>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c6edbf1d-3907-47b0-8503-ed3771714560"/>
  </ds:schemaRefs>
</ds:datastoreItem>
</file>

<file path=customXml/itemProps3.xml><?xml version="1.0" encoding="utf-8"?>
<ds:datastoreItem xmlns:ds="http://schemas.openxmlformats.org/officeDocument/2006/customXml" ds:itemID="{06FE5457-F927-4296-A01E-38CA23C3E1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edbf1d-3907-47b0-8503-ed3771714560"/>
    <ds:schemaRef ds:uri="f45a8675-8370-4c6e-bbba-bf345ce4e7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6B32C3-CC44-427C-88A0-220ECD0F5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24</Pages>
  <Words>9506</Words>
  <Characters>52283</Characters>
  <Application>Microsoft Office Word</Application>
  <DocSecurity>0</DocSecurity>
  <Lines>435</Lines>
  <Paragraphs>123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20-Natalia Monticelli y Andrés Tellado Cañas-Conceptos no remunerativo s establecido por convenios. Decreto 633</vt:lpstr>
      <vt:lpstr>20-Natalia Monticelli y Andrés Tellado Cañas-Conceptos no remunerativo s establecido por convenios. Decreto 633</vt:lpstr>
    </vt:vector>
  </TitlesOfParts>
  <Company/>
  <LinksUpToDate>false</LinksUpToDate>
  <CharactersWithSpaces>61666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20-Natalia Monticelli y Andrés Tellado Cañas-Conceptos no remunerativo s establecido por convenios. Decreto 633</dc:title>
  <dc:subject/>
  <dc:creator>Monticelli, Natalia C</dc:creator>
  <cp:keywords/>
  <dc:description/>
  <cp:lastModifiedBy>Emanuel Matias Salinas</cp:lastModifiedBy>
  <cp:revision>23</cp:revision>
  <dcterms:created xsi:type="dcterms:W3CDTF">2020-10-28T20:44:00Z</dcterms:created>
  <dcterms:modified xsi:type="dcterms:W3CDTF">2020-11-02T23:11:00Z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0x01010078A6F69B1D135E4C82A96553418EF0EA</vt:lpwstr>
  </property>
</Properties>
</file>